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4D" w:rsidRPr="00CC0DDF" w:rsidRDefault="00FA224D" w:rsidP="00FA224D">
      <w:pPr>
        <w:rPr>
          <w:rFonts w:asciiTheme="minorHAnsi" w:hAnsiTheme="minorHAnsi" w:cstheme="minorHAnsi"/>
          <w:lang w:val="sr-Latn-BA"/>
        </w:rPr>
      </w:pPr>
    </w:p>
    <w:p w:rsidR="00FA224D" w:rsidRPr="00507735" w:rsidRDefault="00FA224D" w:rsidP="00FA224D">
      <w:pPr>
        <w:rPr>
          <w:rFonts w:asciiTheme="minorHAnsi" w:hAnsiTheme="minorHAnsi" w:cstheme="minorHAnsi"/>
          <w:b/>
        </w:rPr>
      </w:pPr>
      <w:r w:rsidRPr="00507735">
        <w:rPr>
          <w:rFonts w:asciiTheme="minorHAnsi" w:hAnsiTheme="minorHAnsi" w:cstheme="minorHAnsi"/>
        </w:rPr>
        <w:t>На основу члана 16</w:t>
      </w:r>
      <w:r w:rsidRPr="00507735">
        <w:rPr>
          <w:rFonts w:asciiTheme="minorHAnsi" w:hAnsiTheme="minorHAnsi" w:cstheme="minorHAnsi"/>
          <w:lang w:val="sr-Cyrl-BA"/>
        </w:rPr>
        <w:t>.</w:t>
      </w:r>
      <w:r w:rsidRPr="00507735">
        <w:rPr>
          <w:rFonts w:asciiTheme="minorHAnsi" w:hAnsiTheme="minorHAnsi" w:cstheme="minorHAnsi"/>
        </w:rPr>
        <w:t xml:space="preserve"> Закона о концесијама („Службени гласник Републике Српске“, брoj 59/13</w:t>
      </w:r>
      <w:r w:rsidRPr="00507735">
        <w:rPr>
          <w:rFonts w:asciiTheme="minorHAnsi" w:hAnsiTheme="minorHAnsi" w:cstheme="minorHAnsi"/>
          <w:lang w:val="sr-Cyrl-BA"/>
        </w:rPr>
        <w:t xml:space="preserve"> и 16/18</w:t>
      </w:r>
      <w:r w:rsidRPr="00507735">
        <w:rPr>
          <w:rFonts w:asciiTheme="minorHAnsi" w:hAnsiTheme="minorHAnsi" w:cstheme="minorHAnsi"/>
        </w:rPr>
        <w:t xml:space="preserve">) и Одлуке Владе Републике Српске о </w:t>
      </w:r>
      <w:r w:rsidRPr="00507735">
        <w:rPr>
          <w:rFonts w:asciiTheme="minorHAnsi" w:hAnsiTheme="minorHAnsi" w:cstheme="minorHAnsi"/>
          <w:lang w:val="sr-Cyrl-BA"/>
        </w:rPr>
        <w:t xml:space="preserve">покретању поступка </w:t>
      </w:r>
      <w:r w:rsidRPr="00507735">
        <w:rPr>
          <w:rFonts w:asciiTheme="minorHAnsi" w:hAnsiTheme="minorHAnsi" w:cstheme="minorHAnsi"/>
        </w:rPr>
        <w:t>додјел</w:t>
      </w:r>
      <w:r w:rsidRPr="00507735">
        <w:rPr>
          <w:rFonts w:asciiTheme="minorHAnsi" w:hAnsiTheme="minorHAnsi" w:cstheme="minorHAnsi"/>
          <w:lang w:val="sr-Cyrl-BA"/>
        </w:rPr>
        <w:t>е</w:t>
      </w:r>
      <w:r w:rsidRPr="00507735">
        <w:rPr>
          <w:rFonts w:asciiTheme="minorHAnsi" w:hAnsiTheme="minorHAnsi" w:cstheme="minorHAnsi"/>
        </w:rPr>
        <w:t xml:space="preserve"> концесије за изградњу </w:t>
      </w:r>
      <w:r>
        <w:rPr>
          <w:rFonts w:asciiTheme="minorHAnsi" w:hAnsiTheme="minorHAnsi" w:cstheme="minorHAnsi"/>
          <w:lang w:val="sr-Cyrl-BA"/>
        </w:rPr>
        <w:t>мале хидроелектране „Штедрић</w:t>
      </w:r>
      <w:r>
        <w:rPr>
          <w:rFonts w:asciiTheme="minorHAnsi" w:hAnsiTheme="minorHAnsi" w:cstheme="minorHAnsi"/>
          <w:lang w:val="sr-Latn-BA"/>
        </w:rPr>
        <w:t xml:space="preserve"> 1</w:t>
      </w:r>
      <w:r>
        <w:rPr>
          <w:rFonts w:asciiTheme="minorHAnsi" w:hAnsiTheme="minorHAnsi" w:cstheme="minorHAnsi"/>
          <w:lang w:val="sr-Cyrl-BA"/>
        </w:rPr>
        <w:t>“ на ријеци Штедрић,</w:t>
      </w:r>
      <w:r w:rsidRPr="00507735">
        <w:rPr>
          <w:rFonts w:asciiTheme="minorHAnsi" w:hAnsiTheme="minorHAnsi" w:cstheme="minorHAnsi"/>
          <w:lang w:val="sr-Cyrl-BA"/>
        </w:rPr>
        <w:t xml:space="preserve"> општина </w:t>
      </w:r>
      <w:r>
        <w:rPr>
          <w:rFonts w:asciiTheme="minorHAnsi" w:hAnsiTheme="minorHAnsi" w:cstheme="minorHAnsi"/>
          <w:lang w:val="sr-Cyrl-BA"/>
        </w:rPr>
        <w:t>Милићи</w:t>
      </w:r>
      <w:r w:rsidRPr="00507735">
        <w:rPr>
          <w:rFonts w:asciiTheme="minorHAnsi" w:hAnsiTheme="minorHAnsi" w:cstheme="minorHAnsi"/>
          <w:lang w:val="sr-Cyrl-CS"/>
        </w:rPr>
        <w:t xml:space="preserve">, </w:t>
      </w:r>
      <w:r w:rsidRPr="00507735">
        <w:rPr>
          <w:rFonts w:asciiTheme="minorHAnsi" w:hAnsiTheme="minorHAnsi" w:cstheme="minorHAnsi"/>
        </w:rPr>
        <w:t>(“Службени гласник Републике Српске”</w:t>
      </w:r>
      <w:r w:rsidRPr="00507735">
        <w:rPr>
          <w:rFonts w:asciiTheme="minorHAnsi" w:hAnsiTheme="minorHAnsi" w:cstheme="minorHAnsi"/>
          <w:lang w:val="sr-Cyrl-BA"/>
        </w:rPr>
        <w:t xml:space="preserve">, број </w:t>
      </w:r>
      <w:r>
        <w:rPr>
          <w:rFonts w:asciiTheme="minorHAnsi" w:hAnsiTheme="minorHAnsi" w:cstheme="minorHAnsi"/>
          <w:lang w:val="sr-Cyrl-BA"/>
        </w:rPr>
        <w:t>96/18</w:t>
      </w:r>
      <w:r w:rsidRPr="00507735">
        <w:rPr>
          <w:rFonts w:asciiTheme="minorHAnsi" w:hAnsiTheme="minorHAnsi" w:cstheme="minorHAnsi"/>
          <w:lang w:val="sr-Cyrl-BA"/>
        </w:rPr>
        <w:t>)</w:t>
      </w:r>
      <w:r w:rsidRPr="00507735">
        <w:rPr>
          <w:rFonts w:asciiTheme="minorHAnsi" w:hAnsiTheme="minorHAnsi" w:cstheme="minorHAnsi"/>
        </w:rPr>
        <w:t xml:space="preserve">, Министарство индустрије, енергетике и рударства, </w:t>
      </w:r>
      <w:r w:rsidRPr="00507735">
        <w:rPr>
          <w:rFonts w:asciiTheme="minorHAnsi" w:hAnsiTheme="minorHAnsi" w:cstheme="minorHAnsi"/>
          <w:b/>
        </w:rPr>
        <w:t>р а с п и с у ј е</w:t>
      </w:r>
    </w:p>
    <w:p w:rsidR="00FA224D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jc w:val="center"/>
        <w:rPr>
          <w:rFonts w:asciiTheme="minorHAnsi" w:hAnsiTheme="minorHAnsi" w:cstheme="minorHAnsi"/>
          <w:b/>
        </w:rPr>
      </w:pPr>
      <w:r w:rsidRPr="00507735">
        <w:rPr>
          <w:rFonts w:asciiTheme="minorHAnsi" w:hAnsiTheme="minorHAnsi" w:cstheme="minorHAnsi"/>
          <w:b/>
        </w:rPr>
        <w:t>Ј А В Н И  П О З И В</w:t>
      </w:r>
    </w:p>
    <w:p w:rsidR="00FA224D" w:rsidRPr="00507735" w:rsidRDefault="00FA224D" w:rsidP="00FA224D">
      <w:pPr>
        <w:jc w:val="center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t xml:space="preserve">за подношење понуда </w:t>
      </w:r>
      <w:r w:rsidRPr="00507735">
        <w:rPr>
          <w:rFonts w:asciiTheme="minorHAnsi" w:hAnsiTheme="minorHAnsi" w:cstheme="minorHAnsi"/>
          <w:b/>
        </w:rPr>
        <w:t>за додјелу концесије</w:t>
      </w:r>
      <w:r w:rsidRPr="00507735">
        <w:rPr>
          <w:rFonts w:asciiTheme="minorHAnsi" w:hAnsiTheme="minorHAnsi" w:cstheme="minorHAnsi"/>
        </w:rPr>
        <w:t xml:space="preserve"> </w:t>
      </w: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</w:rPr>
        <w:t xml:space="preserve">          </w:t>
      </w:r>
    </w:p>
    <w:p w:rsidR="00FA224D" w:rsidRDefault="00FA224D" w:rsidP="00FA224D">
      <w:pPr>
        <w:rPr>
          <w:rFonts w:asciiTheme="minorHAnsi" w:hAnsiTheme="minorHAnsi" w:cstheme="minorHAnsi"/>
          <w:lang w:val="sr-Latn-BA"/>
        </w:rPr>
      </w:pPr>
    </w:p>
    <w:p w:rsidR="00FA224D" w:rsidRPr="00FA224D" w:rsidRDefault="00FA224D" w:rsidP="00FA224D">
      <w:pPr>
        <w:rPr>
          <w:rFonts w:asciiTheme="minorHAnsi" w:hAnsiTheme="minorHAnsi" w:cstheme="minorHAnsi"/>
          <w:lang w:val="sr-Latn-BA"/>
        </w:rPr>
      </w:pPr>
    </w:p>
    <w:p w:rsidR="00FA224D" w:rsidRPr="00380FD0" w:rsidRDefault="00FA224D" w:rsidP="00FA224D">
      <w:pPr>
        <w:pStyle w:val="ListParagraph"/>
        <w:numPr>
          <w:ilvl w:val="0"/>
          <w:numId w:val="2"/>
        </w:numPr>
        <w:tabs>
          <w:tab w:val="left" w:pos="360"/>
        </w:tabs>
        <w:suppressAutoHyphens w:val="0"/>
        <w:ind w:left="720" w:hanging="720"/>
        <w:jc w:val="left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</w:rPr>
        <w:t>Предмет концесије</w:t>
      </w:r>
      <w:r w:rsidRPr="00507735">
        <w:rPr>
          <w:rFonts w:asciiTheme="minorHAnsi" w:hAnsiTheme="minorHAnsi" w:cstheme="minorHAnsi"/>
          <w:b/>
          <w:lang w:val="sr-Cyrl-BA"/>
        </w:rPr>
        <w:t xml:space="preserve"> и локација</w:t>
      </w:r>
      <w:r w:rsidRPr="00507735">
        <w:rPr>
          <w:rFonts w:asciiTheme="minorHAnsi" w:hAnsiTheme="minorHAnsi" w:cstheme="minorHAnsi"/>
          <w:b/>
        </w:rPr>
        <w:t xml:space="preserve">  </w:t>
      </w:r>
    </w:p>
    <w:p w:rsidR="00FA224D" w:rsidRPr="00507735" w:rsidRDefault="00FA224D" w:rsidP="00FA224D">
      <w:pPr>
        <w:pStyle w:val="ListParagraph"/>
        <w:tabs>
          <w:tab w:val="left" w:pos="360"/>
        </w:tabs>
        <w:suppressAutoHyphens w:val="0"/>
        <w:jc w:val="left"/>
        <w:rPr>
          <w:rFonts w:asciiTheme="minorHAnsi" w:hAnsiTheme="minorHAnsi" w:cstheme="minorHAnsi"/>
          <w:b/>
          <w:lang w:val="sr-Cyrl-BA"/>
        </w:rPr>
      </w:pPr>
    </w:p>
    <w:p w:rsidR="00FA224D" w:rsidRDefault="00FA224D" w:rsidP="00FA224D">
      <w:pPr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CS"/>
        </w:rPr>
        <w:t>П</w:t>
      </w:r>
      <w:r w:rsidRPr="00507735">
        <w:rPr>
          <w:rFonts w:asciiTheme="minorHAnsi" w:hAnsiTheme="minorHAnsi" w:cstheme="minorHAnsi"/>
        </w:rPr>
        <w:t>редмет концесије је изградњ</w:t>
      </w:r>
      <w:r w:rsidRPr="00507735">
        <w:rPr>
          <w:rFonts w:asciiTheme="minorHAnsi" w:hAnsiTheme="minorHAnsi" w:cstheme="minorHAnsi"/>
          <w:lang w:val="sr-Cyrl-CS"/>
        </w:rPr>
        <w:t xml:space="preserve">а </w:t>
      </w:r>
      <w:r>
        <w:rPr>
          <w:rFonts w:asciiTheme="minorHAnsi" w:hAnsiTheme="minorHAnsi" w:cstheme="minorHAnsi"/>
          <w:lang w:val="sr-Cyrl-BA"/>
        </w:rPr>
        <w:t xml:space="preserve">и коришћење </w:t>
      </w:r>
      <w:r>
        <w:rPr>
          <w:rFonts w:asciiTheme="minorHAnsi" w:hAnsiTheme="minorHAnsi" w:cstheme="minorHAnsi"/>
          <w:lang w:val="en-US"/>
        </w:rPr>
        <w:t>мале хидроелектране</w:t>
      </w:r>
      <w:r>
        <w:rPr>
          <w:rFonts w:asciiTheme="minorHAnsi" w:hAnsiTheme="minorHAnsi" w:cstheme="minorHAnsi"/>
          <w:lang w:val="sr-Cyrl-BA"/>
        </w:rPr>
        <w:t xml:space="preserve"> „Штедрић 1“</w:t>
      </w:r>
      <w:r>
        <w:rPr>
          <w:rFonts w:asciiTheme="minorHAnsi" w:hAnsiTheme="minorHAnsi" w:cstheme="minorHAnsi"/>
          <w:lang w:val="en-US"/>
        </w:rPr>
        <w:t xml:space="preserve"> </w:t>
      </w:r>
      <w:r w:rsidRPr="00380FD0">
        <w:rPr>
          <w:rFonts w:asciiTheme="minorHAnsi" w:hAnsiTheme="minorHAnsi" w:cstheme="minorHAnsi"/>
          <w:lang w:val="sr-Cyrl-BA"/>
        </w:rPr>
        <w:t>која ће користити хидропотенцијал ријеке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sr-Cyrl-BA"/>
        </w:rPr>
        <w:t>Штедрић.</w:t>
      </w:r>
      <w:r w:rsidRPr="00507735">
        <w:rPr>
          <w:rFonts w:asciiTheme="minorHAnsi" w:hAnsiTheme="minorHAnsi" w:cstheme="minorHAnsi"/>
          <w:lang w:val="sr-Cyrl-BA"/>
        </w:rPr>
        <w:t xml:space="preserve"> </w:t>
      </w:r>
    </w:p>
    <w:p w:rsidR="00FA224D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Локација мале хидроелектране</w:t>
      </w:r>
      <w:r w:rsidRPr="00507735">
        <w:rPr>
          <w:rFonts w:asciiTheme="minorHAnsi" w:hAnsiTheme="minorHAnsi" w:cstheme="minorHAnsi"/>
          <w:lang w:val="sr-Cyrl-BA"/>
        </w:rPr>
        <w:t xml:space="preserve"> је на подручју општине </w:t>
      </w:r>
      <w:r>
        <w:rPr>
          <w:rFonts w:asciiTheme="minorHAnsi" w:hAnsiTheme="minorHAnsi" w:cstheme="minorHAnsi"/>
          <w:lang w:val="sr-Cyrl-BA"/>
        </w:rPr>
        <w:t>Милићи, село Башићи, на ријеци Штедрић, лијева притока Зеленог Јадра</w:t>
      </w:r>
      <w:r w:rsidRPr="00507735">
        <w:rPr>
          <w:rFonts w:asciiTheme="minorHAnsi" w:hAnsiTheme="minorHAnsi" w:cstheme="minorHAnsi"/>
          <w:lang w:val="sr-Cyrl-BA"/>
        </w:rPr>
        <w:t>.</w:t>
      </w: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Pr="00E57E50" w:rsidRDefault="00FA224D" w:rsidP="00FA224D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t>Опис пројекта</w:t>
      </w:r>
      <w:r w:rsidRPr="00507735">
        <w:rPr>
          <w:rFonts w:asciiTheme="minorHAnsi" w:hAnsiTheme="minorHAnsi" w:cstheme="minorHAnsi"/>
          <w:b/>
        </w:rPr>
        <w:t> </w:t>
      </w:r>
    </w:p>
    <w:p w:rsidR="00FA224D" w:rsidRPr="00E57E50" w:rsidRDefault="00FA224D" w:rsidP="00FA224D">
      <w:pPr>
        <w:pStyle w:val="ListParagraph"/>
        <w:ind w:left="360"/>
        <w:rPr>
          <w:rFonts w:asciiTheme="minorHAnsi" w:hAnsiTheme="minorHAnsi" w:cstheme="minorHAnsi"/>
          <w:lang w:val="sr-Cyrl-BA"/>
        </w:rPr>
      </w:pPr>
    </w:p>
    <w:p w:rsidR="00FA224D" w:rsidRDefault="00FA224D" w:rsidP="00FA224D">
      <w:pPr>
        <w:suppressAutoHyphens w:val="0"/>
        <w:rPr>
          <w:rFonts w:asciiTheme="minorHAnsi" w:hAnsiTheme="minorHAnsi" w:cstheme="minorHAnsi"/>
          <w:b/>
          <w:lang w:val="sr-Cyrl-BA"/>
        </w:rPr>
      </w:pPr>
      <w:r w:rsidRPr="00221ABD">
        <w:rPr>
          <w:rFonts w:asciiTheme="minorHAnsi" w:hAnsiTheme="minorHAnsi" w:cstheme="minorHAnsi"/>
          <w:lang w:val="sr-Cyrl-BA"/>
        </w:rPr>
        <w:t>Цијели</w:t>
      </w:r>
      <w:r>
        <w:rPr>
          <w:rFonts w:asciiTheme="minorHAnsi" w:hAnsiTheme="minorHAnsi" w:cstheme="minorHAnsi"/>
          <w:lang w:val="sr-Cyrl-BA"/>
        </w:rPr>
        <w:t>м</w:t>
      </w:r>
      <w:r w:rsidRPr="00221ABD">
        <w:rPr>
          <w:rFonts w:asciiTheme="minorHAnsi" w:hAnsiTheme="minorHAnsi" w:cstheme="minorHAnsi"/>
          <w:lang w:val="sr-Cyrl-BA"/>
        </w:rPr>
        <w:t xml:space="preserve"> током ријеке Штедрић предвиђена је изградња мале хидроелектране </w:t>
      </w:r>
      <w:r w:rsidRPr="00221ABD">
        <w:rPr>
          <w:rFonts w:asciiTheme="minorHAnsi" w:hAnsiTheme="minorHAnsi" w:cstheme="minorHAnsi"/>
          <w:lang w:val="sr-Latn-BA"/>
        </w:rPr>
        <w:t>„</w:t>
      </w:r>
      <w:r w:rsidRPr="00221ABD">
        <w:rPr>
          <w:rFonts w:asciiTheme="minorHAnsi" w:hAnsiTheme="minorHAnsi" w:cstheme="minorHAnsi"/>
          <w:lang w:val="sr-Cyrl-BA"/>
        </w:rPr>
        <w:t xml:space="preserve">Штедрић 1“  процијењене инсталисане </w:t>
      </w:r>
      <w:r w:rsidRPr="00221ABD">
        <w:rPr>
          <w:rFonts w:asciiTheme="minorHAnsi" w:hAnsiTheme="minorHAnsi" w:cstheme="minorHAnsi"/>
          <w:lang w:val="en-US"/>
        </w:rPr>
        <w:t>снаге</w:t>
      </w:r>
      <w:r w:rsidRPr="00221ABD">
        <w:rPr>
          <w:rFonts w:asciiTheme="minorHAnsi" w:hAnsiTheme="minorHAnsi" w:cstheme="minorHAnsi"/>
          <w:lang w:val="sr-Cyrl-BA"/>
        </w:rPr>
        <w:t xml:space="preserve"> 0,85 М</w:t>
      </w:r>
      <w:r w:rsidRPr="00221ABD">
        <w:rPr>
          <w:rFonts w:asciiTheme="minorHAnsi" w:hAnsiTheme="minorHAnsi" w:cstheme="minorHAnsi"/>
          <w:lang w:val="en-US"/>
        </w:rPr>
        <w:t xml:space="preserve">W  и процијењене годишње производње </w:t>
      </w:r>
      <w:r w:rsidRPr="00221ABD">
        <w:rPr>
          <w:rFonts w:asciiTheme="minorHAnsi" w:hAnsiTheme="minorHAnsi" w:cstheme="minorHAnsi"/>
          <w:lang w:val="sr-Cyrl-BA"/>
        </w:rPr>
        <w:t xml:space="preserve">3,54 </w:t>
      </w:r>
      <w:r w:rsidRPr="00221ABD">
        <w:rPr>
          <w:rFonts w:asciiTheme="minorHAnsi" w:hAnsiTheme="minorHAnsi" w:cstheme="minorHAnsi"/>
          <w:lang w:val="en-US"/>
        </w:rPr>
        <w:t>GWh</w:t>
      </w:r>
      <w:r w:rsidRPr="00221ABD">
        <w:rPr>
          <w:rFonts w:asciiTheme="minorHAnsi" w:hAnsiTheme="minorHAnsi" w:cstheme="minorHAnsi"/>
          <w:lang w:val="sr-Cyrl-BA"/>
        </w:rPr>
        <w:t>.</w:t>
      </w:r>
    </w:p>
    <w:p w:rsidR="00FA224D" w:rsidRPr="00754053" w:rsidRDefault="00FA224D" w:rsidP="00FA224D">
      <w:pPr>
        <w:suppressAutoHyphens w:val="0"/>
        <w:rPr>
          <w:rFonts w:asciiTheme="minorHAnsi" w:hAnsiTheme="minorHAnsi" w:cstheme="minorHAnsi"/>
          <w:b/>
          <w:lang w:val="sr-Cyrl-BA"/>
        </w:rPr>
      </w:pPr>
    </w:p>
    <w:p w:rsidR="00FA224D" w:rsidRPr="003C053F" w:rsidRDefault="00FA224D" w:rsidP="00FA224D">
      <w:pPr>
        <w:rPr>
          <w:rFonts w:cs="Calibr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Мал</w:t>
      </w:r>
      <w:r>
        <w:rPr>
          <w:rFonts w:asciiTheme="minorHAnsi" w:hAnsiTheme="minorHAnsi" w:cstheme="minorHAnsi"/>
          <w:lang w:val="sr-Cyrl-BA"/>
        </w:rPr>
        <w:t>а хидроелектрана</w:t>
      </w:r>
      <w:r w:rsidRPr="00507735">
        <w:rPr>
          <w:rFonts w:asciiTheme="minorHAnsi" w:hAnsiTheme="minorHAnsi" w:cstheme="minorHAnsi"/>
          <w:lang w:val="sr-Cyrl-BA"/>
        </w:rPr>
        <w:t xml:space="preserve"> „</w:t>
      </w:r>
      <w:r w:rsidRPr="00220C29">
        <w:rPr>
          <w:rFonts w:asciiTheme="minorHAnsi" w:hAnsiTheme="minorHAnsi" w:cstheme="minorHAnsi"/>
          <w:lang w:val="sr-Cyrl-BA"/>
        </w:rPr>
        <w:t>Штедрић</w:t>
      </w:r>
      <w:r>
        <w:rPr>
          <w:rFonts w:asciiTheme="minorHAnsi" w:hAnsiTheme="minorHAnsi" w:cstheme="minorHAnsi"/>
          <w:lang w:val="sr-Cyrl-BA"/>
        </w:rPr>
        <w:t xml:space="preserve"> 1</w:t>
      </w:r>
      <w:r w:rsidRPr="00507735">
        <w:rPr>
          <w:rFonts w:asciiTheme="minorHAnsi" w:hAnsiTheme="minorHAnsi" w:cstheme="minorHAnsi"/>
          <w:lang w:val="sr-Cyrl-BA"/>
        </w:rPr>
        <w:t xml:space="preserve">“ </w:t>
      </w:r>
      <w:r w:rsidRPr="00E57E50">
        <w:rPr>
          <w:rFonts w:asciiTheme="minorHAnsi" w:hAnsiTheme="minorHAnsi" w:cstheme="minorHAnsi"/>
          <w:lang w:val="sr-Cyrl-BA"/>
        </w:rPr>
        <w:t xml:space="preserve">је планирана као </w:t>
      </w:r>
      <w:r>
        <w:rPr>
          <w:lang w:val="sr-Cyrl-BA"/>
        </w:rPr>
        <w:t xml:space="preserve">проточно-деривациона хидроелектрана са </w:t>
      </w:r>
      <w:r w:rsidRPr="00E82DC7">
        <w:rPr>
          <w:lang w:val="sr-Cyrl-CS"/>
        </w:rPr>
        <w:t>водозахват</w:t>
      </w:r>
      <w:r>
        <w:rPr>
          <w:lang w:val="sr-Cyrl-CS"/>
        </w:rPr>
        <w:t xml:space="preserve">ом на коти </w:t>
      </w:r>
      <w:r>
        <w:rPr>
          <w:lang w:val="sr-Latn-BA"/>
        </w:rPr>
        <w:t>7</w:t>
      </w:r>
      <w:r>
        <w:rPr>
          <w:lang w:val="sr-Cyrl-BA"/>
        </w:rPr>
        <w:t>9</w:t>
      </w:r>
      <w:r>
        <w:rPr>
          <w:lang w:val="sr-Latn-BA"/>
        </w:rPr>
        <w:t>7 m.n.m</w:t>
      </w:r>
      <w:r>
        <w:rPr>
          <w:lang w:val="sr-Cyrl-BA"/>
        </w:rPr>
        <w:t>,</w:t>
      </w:r>
      <w:r>
        <w:rPr>
          <w:lang w:val="sr-Cyrl-CS"/>
        </w:rPr>
        <w:t xml:space="preserve"> цјевоводом дужине око 3000 </w:t>
      </w:r>
      <w:r>
        <w:rPr>
          <w:lang w:val="sr-Latn-BA"/>
        </w:rPr>
        <w:t>m</w:t>
      </w:r>
      <w:r>
        <w:t xml:space="preserve"> </w:t>
      </w:r>
      <w:r>
        <w:rPr>
          <w:lang w:val="sr-Cyrl-CS"/>
        </w:rPr>
        <w:t>и</w:t>
      </w:r>
      <w:r>
        <w:rPr>
          <w:lang w:val="sr-Cyrl-BA"/>
        </w:rPr>
        <w:t xml:space="preserve"> машинском зградом на коти 5</w:t>
      </w:r>
      <w:r>
        <w:t>60</w:t>
      </w:r>
      <w:r>
        <w:rPr>
          <w:lang w:val="sr-Cyrl-BA"/>
        </w:rPr>
        <w:t xml:space="preserve">,00 </w:t>
      </w:r>
      <w:r>
        <w:rPr>
          <w:lang w:val="sr-Latn-BA"/>
        </w:rPr>
        <w:t>m.n.m.</w:t>
      </w: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Default="00FA224D" w:rsidP="00FA224D">
      <w:pPr>
        <w:shd w:val="clear" w:color="auto" w:fill="FFFFFF" w:themeFill="background1"/>
        <w:rPr>
          <w:rFonts w:asciiTheme="minorHAnsi" w:hAnsiTheme="minorHAnsi" w:cstheme="minorHAnsi"/>
          <w:shd w:val="clear" w:color="auto" w:fill="FFFFFF" w:themeFill="background1"/>
          <w:lang w:val="sr-Cyrl-CS"/>
        </w:rPr>
      </w:pPr>
      <w:r w:rsidRPr="00A60BD9">
        <w:rPr>
          <w:rFonts w:asciiTheme="minorHAnsi" w:hAnsiTheme="minorHAnsi" w:cstheme="minorHAnsi"/>
          <w:shd w:val="clear" w:color="auto" w:fill="FFFFFF" w:themeFill="background1"/>
          <w:lang w:val="sr-Cyrl-CS"/>
        </w:rPr>
        <w:t>Процијењена вриједност инвестиције МХЕ „</w:t>
      </w:r>
      <w:r w:rsidRPr="00B73087">
        <w:rPr>
          <w:rFonts w:asciiTheme="minorHAnsi" w:hAnsiTheme="minorHAnsi" w:cstheme="minorHAnsi"/>
          <w:shd w:val="clear" w:color="auto" w:fill="FFFFFF" w:themeFill="background1"/>
          <w:lang w:val="sr-Cyrl-CS"/>
        </w:rPr>
        <w:t>Штедрић</w:t>
      </w:r>
      <w:r>
        <w:rPr>
          <w:rFonts w:asciiTheme="minorHAnsi" w:hAnsiTheme="minorHAnsi" w:cstheme="minorHAnsi"/>
          <w:shd w:val="clear" w:color="auto" w:fill="FFFFFF" w:themeFill="background1"/>
          <w:lang w:val="sr-Cyrl-CS"/>
        </w:rPr>
        <w:t xml:space="preserve"> 1</w:t>
      </w:r>
      <w:r w:rsidRPr="00A60BD9">
        <w:rPr>
          <w:rFonts w:asciiTheme="minorHAnsi" w:hAnsiTheme="minorHAnsi" w:cstheme="minorHAnsi"/>
          <w:shd w:val="clear" w:color="auto" w:fill="FFFFFF" w:themeFill="background1"/>
          <w:lang w:val="sr-Cyrl-CS"/>
        </w:rPr>
        <w:t xml:space="preserve">“ износи  </w:t>
      </w:r>
      <w:r w:rsidRPr="00B73087">
        <w:rPr>
          <w:rFonts w:asciiTheme="minorHAnsi" w:hAnsiTheme="minorHAnsi" w:cstheme="minorHAnsi"/>
          <w:shd w:val="clear" w:color="auto" w:fill="FFFFFF" w:themeFill="background1"/>
          <w:lang w:val="sr-Cyrl-CS"/>
        </w:rPr>
        <w:t>2.871.800,00 КМ</w:t>
      </w:r>
      <w:r w:rsidRPr="00A60BD9">
        <w:rPr>
          <w:rFonts w:asciiTheme="minorHAnsi" w:hAnsiTheme="minorHAnsi" w:cstheme="minorHAnsi"/>
          <w:shd w:val="clear" w:color="auto" w:fill="FFFFFF" w:themeFill="background1"/>
          <w:lang w:val="sr-Cyrl-CS"/>
        </w:rPr>
        <w:t>.</w:t>
      </w:r>
    </w:p>
    <w:p w:rsidR="00FA224D" w:rsidRPr="00D34000" w:rsidRDefault="00FA224D" w:rsidP="00FA224D">
      <w:pPr>
        <w:shd w:val="clear" w:color="auto" w:fill="FFFFFF" w:themeFill="background1"/>
        <w:rPr>
          <w:rFonts w:asciiTheme="minorHAnsi" w:hAnsiTheme="minorHAnsi" w:cstheme="minorHAnsi"/>
          <w:b/>
          <w:strike/>
          <w:u w:val="single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6"/>
        </w:numPr>
        <w:suppressAutoHyphens w:val="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t>Студија оправданости додјеле концесије</w:t>
      </w:r>
    </w:p>
    <w:p w:rsidR="00FA224D" w:rsidRPr="00507735" w:rsidRDefault="00FA224D" w:rsidP="00FA224D">
      <w:pPr>
        <w:pStyle w:val="ListParagraph"/>
        <w:suppressAutoHyphens w:val="0"/>
        <w:ind w:left="360"/>
        <w:rPr>
          <w:rFonts w:asciiTheme="minorHAnsi" w:hAnsiTheme="minorHAnsi" w:cstheme="minorHAnsi"/>
          <w:b/>
          <w:lang w:val="sr-Cyrl-BA"/>
        </w:rPr>
      </w:pPr>
    </w:p>
    <w:p w:rsidR="00FA224D" w:rsidRPr="00507735" w:rsidRDefault="00FA224D" w:rsidP="00FA224D">
      <w:pPr>
        <w:tabs>
          <w:tab w:val="left" w:pos="0"/>
          <w:tab w:val="left" w:pos="540"/>
        </w:tabs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</w:rPr>
        <w:t xml:space="preserve">Понуђач је дужан </w:t>
      </w:r>
      <w:r w:rsidRPr="00507735">
        <w:rPr>
          <w:rFonts w:asciiTheme="minorHAnsi" w:hAnsiTheme="minorHAnsi" w:cstheme="minorHAnsi"/>
          <w:lang w:val="sr-Cyrl-BA"/>
        </w:rPr>
        <w:t>да изради и</w:t>
      </w:r>
      <w:r w:rsidRPr="00507735">
        <w:rPr>
          <w:rFonts w:asciiTheme="minorHAnsi" w:hAnsiTheme="minorHAnsi" w:cstheme="minorHAnsi"/>
        </w:rPr>
        <w:t xml:space="preserve"> уз понуду достави </w:t>
      </w:r>
      <w:r w:rsidRPr="00507735">
        <w:rPr>
          <w:rFonts w:asciiTheme="minorHAnsi" w:hAnsiTheme="minorHAnsi" w:cstheme="minorHAnsi"/>
          <w:lang w:val="sr-Cyrl-BA"/>
        </w:rPr>
        <w:t>с</w:t>
      </w:r>
      <w:r w:rsidRPr="00507735">
        <w:rPr>
          <w:rFonts w:asciiTheme="minorHAnsi" w:hAnsiTheme="minorHAnsi" w:cstheme="minorHAnsi"/>
          <w:lang w:val="sr-Latn-CS"/>
        </w:rPr>
        <w:t>тудиј</w:t>
      </w:r>
      <w:r w:rsidRPr="00507735">
        <w:rPr>
          <w:rFonts w:asciiTheme="minorHAnsi" w:hAnsiTheme="minorHAnsi" w:cstheme="minorHAnsi"/>
          <w:lang w:val="sr-Cyrl-BA"/>
        </w:rPr>
        <w:t>е</w:t>
      </w:r>
      <w:r w:rsidRPr="00507735">
        <w:rPr>
          <w:rFonts w:asciiTheme="minorHAnsi" w:hAnsiTheme="minorHAnsi" w:cstheme="minorHAnsi"/>
          <w:lang w:val="sr-Latn-CS"/>
        </w:rPr>
        <w:t xml:space="preserve"> оправданости</w:t>
      </w:r>
      <w:r w:rsidRPr="00507735">
        <w:rPr>
          <w:rFonts w:asciiTheme="minorHAnsi" w:hAnsiTheme="minorHAnsi" w:cstheme="minorHAnsi"/>
          <w:lang w:val="sr-Cyrl-BA"/>
        </w:rPr>
        <w:t xml:space="preserve"> додјеле концесије</w:t>
      </w:r>
      <w:r w:rsidRPr="00507735">
        <w:rPr>
          <w:rFonts w:asciiTheme="minorHAnsi" w:hAnsiTheme="minorHAnsi" w:cstheme="minorHAnsi"/>
          <w:lang w:val="ru-RU"/>
        </w:rPr>
        <w:t xml:space="preserve">, </w:t>
      </w:r>
      <w:r w:rsidRPr="00507735">
        <w:rPr>
          <w:rFonts w:asciiTheme="minorHAnsi" w:hAnsiTheme="minorHAnsi" w:cstheme="minorHAnsi"/>
          <w:lang w:val="sr-Cyrl-BA"/>
        </w:rPr>
        <w:t>са елементима процјене заштите животне средине</w:t>
      </w:r>
      <w:r w:rsidRPr="00507735">
        <w:rPr>
          <w:rFonts w:asciiTheme="minorHAnsi" w:hAnsiTheme="minorHAnsi" w:cstheme="minorHAnsi"/>
        </w:rPr>
        <w:t xml:space="preserve"> која ће бити </w:t>
      </w:r>
      <w:r w:rsidRPr="00507735">
        <w:rPr>
          <w:rFonts w:asciiTheme="minorHAnsi" w:hAnsiTheme="minorHAnsi" w:cstheme="minorHAnsi"/>
          <w:lang w:val="sr-Latn-CS"/>
        </w:rPr>
        <w:t>израђен</w:t>
      </w:r>
      <w:r w:rsidRPr="00507735">
        <w:rPr>
          <w:rFonts w:asciiTheme="minorHAnsi" w:hAnsiTheme="minorHAnsi" w:cstheme="minorHAnsi"/>
        </w:rPr>
        <w:t>а</w:t>
      </w:r>
      <w:r w:rsidRPr="00507735">
        <w:rPr>
          <w:rFonts w:asciiTheme="minorHAnsi" w:hAnsiTheme="minorHAnsi" w:cstheme="minorHAnsi"/>
          <w:lang w:val="sr-Latn-CS"/>
        </w:rPr>
        <w:t xml:space="preserve"> у складу са </w:t>
      </w:r>
      <w:r w:rsidRPr="00507735">
        <w:rPr>
          <w:rFonts w:asciiTheme="minorHAnsi" w:hAnsiTheme="minorHAnsi" w:cstheme="minorHAnsi"/>
          <w:lang w:val="sr-Cyrl-BA"/>
        </w:rPr>
        <w:t xml:space="preserve">важећим прописима. </w:t>
      </w:r>
      <w:r w:rsidRPr="00507735">
        <w:rPr>
          <w:rFonts w:asciiTheme="minorHAnsi" w:hAnsiTheme="minorHAnsi" w:cstheme="minorHAnsi"/>
          <w:lang w:val="en-US"/>
        </w:rPr>
        <w:t xml:space="preserve"> </w:t>
      </w: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6"/>
        </w:numPr>
        <w:suppressAutoHyphens w:val="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t>Рок</w:t>
      </w:r>
      <w:r w:rsidRPr="00507735">
        <w:rPr>
          <w:rFonts w:asciiTheme="minorHAnsi" w:hAnsiTheme="minorHAnsi" w:cstheme="minorHAnsi"/>
          <w:b/>
        </w:rPr>
        <w:t xml:space="preserve"> трајања концесије  </w:t>
      </w:r>
    </w:p>
    <w:p w:rsidR="00FA224D" w:rsidRPr="00507735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 xml:space="preserve">Максималан период на који се може додјелити концесија је </w:t>
      </w:r>
      <w:r>
        <w:rPr>
          <w:rFonts w:asciiTheme="minorHAnsi" w:hAnsiTheme="minorHAnsi" w:cstheme="minorHAnsi"/>
          <w:lang w:val="sr-Cyrl-BA"/>
        </w:rPr>
        <w:t xml:space="preserve">50 </w:t>
      </w:r>
      <w:r w:rsidRPr="00507735">
        <w:rPr>
          <w:rFonts w:asciiTheme="minorHAnsi" w:hAnsiTheme="minorHAnsi" w:cstheme="minorHAnsi"/>
        </w:rPr>
        <w:t>година</w:t>
      </w:r>
      <w:r w:rsidRPr="00507735">
        <w:rPr>
          <w:rFonts w:asciiTheme="minorHAnsi" w:hAnsiTheme="minorHAnsi" w:cstheme="minorHAnsi"/>
          <w:lang w:val="sr-Cyrl-BA"/>
        </w:rPr>
        <w:t>,</w:t>
      </w:r>
      <w:r w:rsidRPr="00507735">
        <w:rPr>
          <w:rFonts w:asciiTheme="minorHAnsi" w:hAnsiTheme="minorHAnsi" w:cstheme="minorHAnsi"/>
        </w:rPr>
        <w:t xml:space="preserve"> рачунајући од дана закључења Уговора о концесији.</w:t>
      </w:r>
    </w:p>
    <w:p w:rsidR="00FA224D" w:rsidRPr="00507735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lastRenderedPageBreak/>
        <w:t>К</w:t>
      </w:r>
      <w:r w:rsidRPr="00507735">
        <w:rPr>
          <w:rFonts w:asciiTheme="minorHAnsi" w:hAnsiTheme="minorHAnsi" w:cstheme="minorHAnsi"/>
          <w:b/>
        </w:rPr>
        <w:t>онцеси</w:t>
      </w:r>
      <w:r w:rsidRPr="00507735">
        <w:rPr>
          <w:rFonts w:asciiTheme="minorHAnsi" w:hAnsiTheme="minorHAnsi" w:cstheme="minorHAnsi"/>
          <w:b/>
          <w:lang w:val="sr-Cyrl-BA"/>
        </w:rPr>
        <w:t>она накнада</w:t>
      </w:r>
    </w:p>
    <w:p w:rsidR="00FA224D" w:rsidRPr="00507735" w:rsidRDefault="00FA224D" w:rsidP="00FA224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lang w:val="sr-Cyrl-BA"/>
        </w:rPr>
      </w:pPr>
    </w:p>
    <w:p w:rsidR="00FA224D" w:rsidRPr="00507735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sr-Cyrl-BA"/>
        </w:rPr>
      </w:pPr>
      <w:r w:rsidRPr="000F3F28">
        <w:rPr>
          <w:rFonts w:asciiTheme="minorHAnsi" w:hAnsiTheme="minorHAnsi" w:cstheme="minorHAnsi"/>
          <w:lang w:val="sr-Cyrl-BA"/>
        </w:rPr>
        <w:t>Минимална</w:t>
      </w:r>
      <w:r w:rsidRPr="00507735">
        <w:rPr>
          <w:rFonts w:asciiTheme="minorHAnsi" w:hAnsiTheme="minorHAnsi" w:cstheme="minorHAnsi"/>
          <w:lang w:val="sr-Cyrl-BA"/>
        </w:rPr>
        <w:t xml:space="preserve"> к</w:t>
      </w:r>
      <w:r w:rsidRPr="00507735">
        <w:rPr>
          <w:rFonts w:asciiTheme="minorHAnsi" w:hAnsiTheme="minorHAnsi" w:cstheme="minorHAnsi"/>
        </w:rPr>
        <w:t>онцесион</w:t>
      </w:r>
      <w:r w:rsidRPr="00507735">
        <w:rPr>
          <w:rFonts w:asciiTheme="minorHAnsi" w:hAnsiTheme="minorHAnsi" w:cstheme="minorHAnsi"/>
          <w:lang w:val="sr-Cyrl-BA"/>
        </w:rPr>
        <w:t>а</w:t>
      </w:r>
      <w:r w:rsidRPr="00507735">
        <w:rPr>
          <w:rFonts w:asciiTheme="minorHAnsi" w:hAnsiTheme="minorHAnsi" w:cstheme="minorHAnsi"/>
        </w:rPr>
        <w:t xml:space="preserve"> накнад</w:t>
      </w:r>
      <w:r w:rsidRPr="00507735">
        <w:rPr>
          <w:rFonts w:asciiTheme="minorHAnsi" w:hAnsiTheme="minorHAnsi" w:cstheme="minorHAnsi"/>
          <w:lang w:val="sr-Cyrl-BA"/>
        </w:rPr>
        <w:t>а</w:t>
      </w:r>
      <w:r w:rsidRPr="00507735">
        <w:rPr>
          <w:rFonts w:asciiTheme="minorHAnsi" w:hAnsiTheme="minorHAnsi" w:cstheme="minorHAnsi"/>
        </w:rPr>
        <w:t xml:space="preserve"> утврђ</w:t>
      </w:r>
      <w:r w:rsidRPr="00507735">
        <w:rPr>
          <w:rFonts w:asciiTheme="minorHAnsi" w:hAnsiTheme="minorHAnsi" w:cstheme="minorHAnsi"/>
          <w:lang w:val="sr-Cyrl-BA"/>
        </w:rPr>
        <w:t xml:space="preserve">ена је </w:t>
      </w:r>
      <w:r w:rsidRPr="00507735">
        <w:rPr>
          <w:rFonts w:asciiTheme="minorHAnsi" w:hAnsiTheme="minorHAnsi" w:cstheme="minorHAnsi"/>
        </w:rPr>
        <w:t xml:space="preserve">на основу </w:t>
      </w:r>
      <w:r w:rsidRPr="00507735">
        <w:rPr>
          <w:rFonts w:asciiTheme="minorHAnsi" w:hAnsiTheme="minorHAnsi" w:cstheme="minorHAnsi"/>
          <w:lang w:val="sr-Cyrl-BA"/>
        </w:rPr>
        <w:t xml:space="preserve">Закона о концесијама („Службени гласник Републике Српске“ бр. 59/13 и 16/18) и </w:t>
      </w:r>
      <w:r w:rsidRPr="00507735">
        <w:rPr>
          <w:rFonts w:asciiTheme="minorHAnsi" w:hAnsiTheme="minorHAnsi" w:cstheme="minorHAnsi"/>
        </w:rPr>
        <w:t xml:space="preserve">Правилника о </w:t>
      </w:r>
      <w:r w:rsidRPr="00507735">
        <w:rPr>
          <w:rFonts w:asciiTheme="minorHAnsi" w:hAnsiTheme="minorHAnsi" w:cstheme="minorHAnsi"/>
          <w:lang w:val="sr-Cyrl-BA"/>
        </w:rPr>
        <w:t>висини концесионе накнаде и банкарским гаранцијама у области електроенергетике, енергената, рударства и геологије</w:t>
      </w:r>
      <w:r w:rsidRPr="00507735">
        <w:rPr>
          <w:rFonts w:asciiTheme="minorHAnsi" w:hAnsiTheme="minorHAnsi" w:cstheme="minorHAnsi"/>
        </w:rPr>
        <w:t xml:space="preserve"> („Службени гласник Републике Српске", бр</w:t>
      </w:r>
      <w:r w:rsidRPr="00507735">
        <w:rPr>
          <w:rFonts w:asciiTheme="minorHAnsi" w:hAnsiTheme="minorHAnsi" w:cstheme="minorHAnsi"/>
          <w:lang w:val="sr-Cyrl-BA"/>
        </w:rPr>
        <w:t>.</w:t>
      </w:r>
      <w:r w:rsidRPr="005077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79/18</w:t>
      </w:r>
      <w:r w:rsidRPr="00507735">
        <w:rPr>
          <w:rFonts w:asciiTheme="minorHAnsi" w:hAnsiTheme="minorHAnsi" w:cstheme="minorHAnsi"/>
        </w:rPr>
        <w:t>)</w:t>
      </w:r>
      <w:r w:rsidRPr="00507735">
        <w:rPr>
          <w:rFonts w:asciiTheme="minorHAnsi" w:hAnsiTheme="minorHAnsi" w:cstheme="minorHAnsi"/>
          <w:lang w:val="sr-Cyrl-CS"/>
        </w:rPr>
        <w:t xml:space="preserve"> и састоји се од:</w:t>
      </w:r>
      <w:r w:rsidRPr="00507735">
        <w:rPr>
          <w:rFonts w:asciiTheme="minorHAnsi" w:hAnsiTheme="minorHAnsi" w:cstheme="minorHAnsi"/>
        </w:rPr>
        <w:t xml:space="preserve">  </w:t>
      </w:r>
    </w:p>
    <w:p w:rsidR="00FA224D" w:rsidRPr="000D6CB8" w:rsidRDefault="00FA224D" w:rsidP="00FA224D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 xml:space="preserve">једнократне концесионе накнаде за уступљено право у износу од </w:t>
      </w:r>
      <w:r w:rsidRPr="00747B1B">
        <w:rPr>
          <w:rFonts w:asciiTheme="minorHAnsi" w:hAnsiTheme="minorHAnsi" w:cstheme="minorHAnsi"/>
          <w:lang w:val="sr-Cyrl-BA"/>
        </w:rPr>
        <w:t>143</w:t>
      </w:r>
      <w:r w:rsidRPr="00747B1B">
        <w:rPr>
          <w:rFonts w:asciiTheme="minorHAnsi" w:hAnsiTheme="minorHAnsi" w:cstheme="minorHAnsi"/>
          <w:lang w:val="sr-Latn-BA"/>
        </w:rPr>
        <w:t>.</w:t>
      </w:r>
      <w:r w:rsidRPr="00747B1B">
        <w:rPr>
          <w:rFonts w:asciiTheme="minorHAnsi" w:hAnsiTheme="minorHAnsi" w:cstheme="minorHAnsi"/>
          <w:lang w:val="sr-Cyrl-BA"/>
        </w:rPr>
        <w:t>590</w:t>
      </w:r>
      <w:r w:rsidRPr="00747B1B">
        <w:rPr>
          <w:rFonts w:asciiTheme="minorHAnsi" w:hAnsiTheme="minorHAnsi" w:cstheme="minorHAnsi"/>
          <w:lang w:val="en-US"/>
        </w:rPr>
        <w:t>,00</w:t>
      </w:r>
      <w:r w:rsidRPr="00747B1B">
        <w:rPr>
          <w:rFonts w:asciiTheme="minorHAnsi" w:hAnsiTheme="minorHAnsi" w:cstheme="minorHAnsi"/>
          <w:lang w:val="sr-Cyrl-BA"/>
        </w:rPr>
        <w:t xml:space="preserve"> </w:t>
      </w:r>
      <w:r w:rsidRPr="00507735">
        <w:rPr>
          <w:rFonts w:asciiTheme="minorHAnsi" w:hAnsiTheme="minorHAnsi" w:cstheme="minorHAnsi"/>
          <w:lang w:val="sr-Cyrl-BA"/>
        </w:rPr>
        <w:t>КМ, која се  уплаћује при закључивању Уговора о концесији и</w:t>
      </w:r>
    </w:p>
    <w:p w:rsidR="00FA224D" w:rsidRPr="000D6CB8" w:rsidRDefault="00FA224D" w:rsidP="00FA224D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lang w:val="sr-Cyrl-BA"/>
        </w:rPr>
      </w:pPr>
      <w:r w:rsidRPr="000D6CB8">
        <w:rPr>
          <w:rFonts w:asciiTheme="minorHAnsi" w:hAnsiTheme="minorHAnsi" w:cstheme="minorHAnsi"/>
          <w:lang w:val="sr-Cyrl-BA"/>
        </w:rPr>
        <w:t>концесион</w:t>
      </w:r>
      <w:r w:rsidRPr="000D6CB8">
        <w:rPr>
          <w:rFonts w:asciiTheme="minorHAnsi" w:hAnsiTheme="minorHAnsi" w:cstheme="minorHAnsi"/>
          <w:lang w:val="en-US"/>
        </w:rPr>
        <w:t>e</w:t>
      </w:r>
      <w:r w:rsidRPr="000D6CB8">
        <w:rPr>
          <w:rFonts w:asciiTheme="minorHAnsi" w:hAnsiTheme="minorHAnsi" w:cstheme="minorHAnsi"/>
          <w:lang w:val="sr-Cyrl-BA"/>
        </w:rPr>
        <w:t xml:space="preserve"> накнад</w:t>
      </w:r>
      <w:r w:rsidRPr="000D6CB8">
        <w:rPr>
          <w:rFonts w:asciiTheme="minorHAnsi" w:hAnsiTheme="minorHAnsi" w:cstheme="minorHAnsi"/>
          <w:lang w:val="en-US"/>
        </w:rPr>
        <w:t>e</w:t>
      </w:r>
      <w:r w:rsidRPr="000D6CB8">
        <w:rPr>
          <w:rFonts w:asciiTheme="minorHAnsi" w:hAnsiTheme="minorHAnsi" w:cstheme="minorHAnsi"/>
          <w:lang w:val="sr-Cyrl-BA"/>
        </w:rPr>
        <w:t xml:space="preserve"> за коришћење </w:t>
      </w:r>
      <w:r w:rsidRPr="000D6CB8">
        <w:rPr>
          <w:rFonts w:asciiTheme="minorHAnsi" w:hAnsiTheme="minorHAnsi" w:cstheme="minorHAnsi"/>
          <w:lang w:val="sr-Latn-BA"/>
        </w:rPr>
        <w:t xml:space="preserve">у износу </w:t>
      </w:r>
      <w:r w:rsidRPr="000D6CB8">
        <w:rPr>
          <w:rFonts w:asciiTheme="minorHAnsi" w:hAnsiTheme="minorHAnsi" w:cstheme="minorHAnsi"/>
          <w:lang w:val="en-US"/>
        </w:rPr>
        <w:t>0,0055 KM</w:t>
      </w:r>
      <w:r w:rsidRPr="000D6CB8">
        <w:rPr>
          <w:rFonts w:asciiTheme="minorHAnsi" w:hAnsiTheme="minorHAnsi" w:cstheme="minorHAnsi"/>
          <w:lang w:val="sr-Cyrl-BA"/>
        </w:rPr>
        <w:t xml:space="preserve"> по произведеном </w:t>
      </w:r>
      <w:r w:rsidRPr="000D6CB8">
        <w:rPr>
          <w:rFonts w:asciiTheme="minorHAnsi" w:hAnsiTheme="minorHAnsi" w:cstheme="minorHAnsi"/>
          <w:lang w:val="en-US"/>
        </w:rPr>
        <w:t>kWh</w:t>
      </w:r>
      <w:r w:rsidRPr="000D6CB8">
        <w:rPr>
          <w:rFonts w:asciiTheme="minorHAnsi" w:hAnsiTheme="minorHAnsi" w:cstheme="minorHAnsi"/>
          <w:lang w:val="sr-Cyrl-BA"/>
        </w:rPr>
        <w:t xml:space="preserve"> електричне енергије на званичном обрачунском мјесту примопредаје електричне енергије.</w:t>
      </w:r>
    </w:p>
    <w:p w:rsidR="00FA224D" w:rsidRPr="00507735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uppressAutoHyphens w:val="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t>Начин рјешавања имовинско-правних односа</w:t>
      </w:r>
    </w:p>
    <w:p w:rsidR="00FA224D" w:rsidRPr="00507735" w:rsidRDefault="00FA224D" w:rsidP="00FA224D">
      <w:pPr>
        <w:pStyle w:val="ListParagraph"/>
        <w:rPr>
          <w:rFonts w:asciiTheme="minorHAnsi" w:hAnsiTheme="minorHAnsi" w:cstheme="minorHAnsi"/>
          <w:b/>
          <w:lang w:val="sr-Cyrl-BA"/>
        </w:rPr>
      </w:pP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 xml:space="preserve">Рјешавање имовинско-правних односа на локацији мале хидроелектране, приступних путева, као и објеката за пренос електричне енергије од објекта мале хидроелектране до мјеста прикључка на електроенергетску мрежу, које одреди електропривредно предузеће, је обавеза концесионара. Право коришћења земљишта у власништву Републике Српске детаљније ће се регулисати уговором о концесији. За земљиште у приватном власништву за које концесионар није у могућности да ријеши имовинско-правне односе биће спроведен поступак експропријације и такво земљиште ће бити дато концесионару ради коришћења за потребе концесије. </w:t>
      </w:r>
    </w:p>
    <w:p w:rsidR="00FA224D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t>Гаранција на име обезбјеђења понуде</w:t>
      </w:r>
      <w:r w:rsidRPr="00507735">
        <w:rPr>
          <w:rFonts w:asciiTheme="minorHAnsi" w:hAnsiTheme="minorHAnsi" w:cstheme="minorHAnsi"/>
          <w:b/>
        </w:rPr>
        <w:t> </w:t>
      </w:r>
      <w:r w:rsidRPr="00507735">
        <w:rPr>
          <w:rFonts w:asciiTheme="minorHAnsi" w:hAnsiTheme="minorHAnsi" w:cstheme="minorHAnsi"/>
          <w:b/>
          <w:lang w:val="sr-Cyrl-BA"/>
        </w:rPr>
        <w:t>- депозит</w:t>
      </w:r>
    </w:p>
    <w:p w:rsidR="00FA224D" w:rsidRPr="00507735" w:rsidRDefault="00FA224D" w:rsidP="00FA224D">
      <w:pPr>
        <w:pStyle w:val="ListParagraph"/>
        <w:suppressAutoHyphens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lang w:val="sr-Cyrl-BA"/>
        </w:rPr>
      </w:pPr>
    </w:p>
    <w:p w:rsidR="00FA224D" w:rsidRDefault="00FA224D" w:rsidP="00FA224D">
      <w:pPr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Обавезан услов за учешће у поступку додјеле концесије је достава гаранције на име обезбјеђења понуде у износу од</w:t>
      </w:r>
      <w:r>
        <w:rPr>
          <w:rFonts w:asciiTheme="minorHAnsi" w:hAnsiTheme="minorHAnsi" w:cstheme="minorHAnsi"/>
          <w:lang w:val="sr-Latn-BA"/>
        </w:rPr>
        <w:t xml:space="preserve"> </w:t>
      </w:r>
      <w:r w:rsidRPr="00B27014">
        <w:rPr>
          <w:rFonts w:asciiTheme="minorHAnsi" w:hAnsiTheme="minorHAnsi" w:cstheme="minorHAnsi"/>
          <w:lang w:val="sr-Latn-BA"/>
        </w:rPr>
        <w:t xml:space="preserve">143.590,00 </w:t>
      </w:r>
      <w:r>
        <w:rPr>
          <w:rFonts w:asciiTheme="minorHAnsi" w:hAnsiTheme="minorHAnsi" w:cstheme="minorHAnsi"/>
          <w:lang w:val="sr-Cyrl-BA"/>
        </w:rPr>
        <w:t xml:space="preserve">КМ </w:t>
      </w:r>
      <w:r w:rsidRPr="00507735">
        <w:rPr>
          <w:rFonts w:asciiTheme="minorHAnsi" w:hAnsiTheme="minorHAnsi" w:cstheme="minorHAnsi"/>
          <w:lang w:val="sr-Cyrl-BA"/>
        </w:rPr>
        <w:t xml:space="preserve">и обезбјеђује се у виду </w:t>
      </w:r>
      <w:r w:rsidRPr="00507735">
        <w:rPr>
          <w:rFonts w:asciiTheme="minorHAnsi" w:hAnsiTheme="minorHAnsi" w:cstheme="minorHAnsi"/>
        </w:rPr>
        <w:t>новчаног депозита</w:t>
      </w:r>
      <w:r w:rsidRPr="00507735">
        <w:rPr>
          <w:rFonts w:asciiTheme="minorHAnsi" w:hAnsiTheme="minorHAnsi" w:cstheme="minorHAnsi"/>
          <w:lang w:val="sr-Cyrl-BA"/>
        </w:rPr>
        <w:t>, са роком важења до правоснажности рјешења о избору најповољнијег понуђача и додјели концесије.</w:t>
      </w:r>
    </w:p>
    <w:p w:rsidR="00FA224D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Default="00FA224D" w:rsidP="00FA224D">
      <w:pPr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</w:rPr>
        <w:t>Депозит се уплаћује на Јединствени рачун трезора број: 5620990000130280; сврха уплате:</w:t>
      </w:r>
      <w:r w:rsidRPr="00507735">
        <w:rPr>
          <w:rFonts w:asciiTheme="minorHAnsi" w:hAnsiTheme="minorHAnsi" w:cstheme="minorHAnsi"/>
          <w:lang w:val="sr-Cyrl-BA"/>
        </w:rPr>
        <w:t xml:space="preserve"> </w:t>
      </w:r>
      <w:r w:rsidRPr="00507735">
        <w:rPr>
          <w:rFonts w:asciiTheme="minorHAnsi" w:hAnsiTheme="minorHAnsi" w:cstheme="minorHAnsi"/>
        </w:rPr>
        <w:t>уплата депозита за обезбјеђење понуде (уплата се односи на Министарство индустрије, енергетике и рударства</w:t>
      </w:r>
      <w:r w:rsidRPr="00507735">
        <w:rPr>
          <w:rFonts w:asciiTheme="minorHAnsi" w:hAnsiTheme="minorHAnsi" w:cstheme="minorHAnsi"/>
          <w:lang w:val="sr-Cyrl-BA"/>
        </w:rPr>
        <w:t>)</w:t>
      </w:r>
      <w:r w:rsidRPr="00507735">
        <w:rPr>
          <w:rFonts w:asciiTheme="minorHAnsi" w:hAnsiTheme="minorHAnsi" w:cstheme="minorHAnsi"/>
        </w:rPr>
        <w:t>.</w:t>
      </w:r>
    </w:p>
    <w:p w:rsidR="00FA224D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Pr="001B3DC7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8"/>
        </w:numPr>
        <w:suppressAutoHyphens w:val="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t>Услови, рок и начин враћања гаранције - депозита</w:t>
      </w:r>
    </w:p>
    <w:p w:rsidR="00FA224D" w:rsidRPr="00507735" w:rsidRDefault="00FA224D" w:rsidP="00FA224D">
      <w:pPr>
        <w:pStyle w:val="ListParagraph"/>
        <w:ind w:left="360"/>
        <w:rPr>
          <w:rFonts w:asciiTheme="minorHAnsi" w:hAnsiTheme="minorHAnsi" w:cstheme="minorHAnsi"/>
          <w:b/>
          <w:lang w:val="sr-Cyrl-BA"/>
        </w:rPr>
      </w:pPr>
    </w:p>
    <w:p w:rsidR="00FA224D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sr-Cyrl-CS"/>
        </w:rPr>
      </w:pPr>
      <w:r w:rsidRPr="00507735">
        <w:rPr>
          <w:rFonts w:asciiTheme="minorHAnsi" w:hAnsiTheme="minorHAnsi" w:cstheme="minorHAnsi"/>
        </w:rPr>
        <w:t>Понуђачу који буде изабран за концесионара</w:t>
      </w:r>
      <w:r w:rsidRPr="00507735">
        <w:rPr>
          <w:rFonts w:asciiTheme="minorHAnsi" w:hAnsiTheme="minorHAnsi" w:cstheme="minorHAnsi"/>
          <w:lang w:val="sr-Cyrl-BA"/>
        </w:rPr>
        <w:t>,</w:t>
      </w:r>
      <w:r w:rsidRPr="00507735">
        <w:rPr>
          <w:rFonts w:asciiTheme="minorHAnsi" w:hAnsiTheme="minorHAnsi" w:cstheme="minorHAnsi"/>
        </w:rPr>
        <w:t xml:space="preserve"> депозит се урачунава у једнократну</w:t>
      </w:r>
      <w:r w:rsidRPr="00507735">
        <w:rPr>
          <w:rFonts w:asciiTheme="minorHAnsi" w:hAnsiTheme="minorHAnsi" w:cstheme="minorHAnsi"/>
          <w:lang w:val="sr-Cyrl-CS"/>
        </w:rPr>
        <w:t xml:space="preserve"> </w:t>
      </w:r>
      <w:r w:rsidRPr="00507735">
        <w:rPr>
          <w:rFonts w:asciiTheme="minorHAnsi" w:hAnsiTheme="minorHAnsi" w:cstheme="minorHAnsi"/>
        </w:rPr>
        <w:t>концесиону накнаду</w:t>
      </w:r>
      <w:r w:rsidRPr="00507735">
        <w:rPr>
          <w:rFonts w:asciiTheme="minorHAnsi" w:hAnsiTheme="minorHAnsi" w:cstheme="minorHAnsi"/>
          <w:lang w:val="sr-Cyrl-CS"/>
        </w:rPr>
        <w:t>.</w:t>
      </w:r>
    </w:p>
    <w:p w:rsidR="00FA224D" w:rsidRPr="00507735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sr-Cyrl-CS"/>
        </w:rPr>
      </w:pPr>
    </w:p>
    <w:p w:rsidR="00FA224D" w:rsidRPr="00507735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507735">
        <w:rPr>
          <w:rFonts w:asciiTheme="minorHAnsi" w:hAnsiTheme="minorHAnsi" w:cstheme="minorHAnsi"/>
        </w:rPr>
        <w:t xml:space="preserve">Депозит се враћа понуђачу који не буде изабран у року од </w:t>
      </w:r>
      <w:r>
        <w:rPr>
          <w:rFonts w:asciiTheme="minorHAnsi" w:hAnsiTheme="minorHAnsi" w:cstheme="minorHAnsi"/>
          <w:lang w:val="sr-Cyrl-BA"/>
        </w:rPr>
        <w:t>7</w:t>
      </w:r>
      <w:r w:rsidRPr="00507735">
        <w:rPr>
          <w:rFonts w:asciiTheme="minorHAnsi" w:hAnsiTheme="minorHAnsi" w:cstheme="minorHAnsi"/>
        </w:rPr>
        <w:t>0 дана од дана</w:t>
      </w:r>
      <w:r w:rsidRPr="00507735">
        <w:rPr>
          <w:rFonts w:asciiTheme="minorHAnsi" w:hAnsiTheme="minorHAnsi" w:cstheme="minorHAnsi"/>
          <w:lang w:val="sr-Cyrl-CS"/>
        </w:rPr>
        <w:t xml:space="preserve"> </w:t>
      </w:r>
      <w:r w:rsidRPr="00507735">
        <w:rPr>
          <w:rFonts w:asciiTheme="minorHAnsi" w:hAnsiTheme="minorHAnsi" w:cstheme="minorHAnsi"/>
        </w:rPr>
        <w:t xml:space="preserve">правоснажности рјешења о </w:t>
      </w:r>
      <w:r w:rsidRPr="00507735">
        <w:rPr>
          <w:rFonts w:asciiTheme="minorHAnsi" w:hAnsiTheme="minorHAnsi" w:cstheme="minorHAnsi"/>
          <w:lang w:val="sr-Cyrl-BA"/>
        </w:rPr>
        <w:t xml:space="preserve">избору најповољнијег понуђача и </w:t>
      </w:r>
      <w:r w:rsidRPr="00507735">
        <w:rPr>
          <w:rFonts w:asciiTheme="minorHAnsi" w:hAnsiTheme="minorHAnsi" w:cstheme="minorHAnsi"/>
        </w:rPr>
        <w:t xml:space="preserve">додјели концесије или </w:t>
      </w:r>
      <w:r w:rsidRPr="00507735">
        <w:rPr>
          <w:rFonts w:asciiTheme="minorHAnsi" w:hAnsiTheme="minorHAnsi" w:cstheme="minorHAnsi"/>
          <w:lang w:val="sr-Cyrl-BA"/>
        </w:rPr>
        <w:lastRenderedPageBreak/>
        <w:t xml:space="preserve">понуђачу чија је понуда непотпуна или није благовремено достављена у року од 15 дана  од дана када </w:t>
      </w:r>
      <w:r w:rsidRPr="00507735">
        <w:rPr>
          <w:rFonts w:asciiTheme="minorHAnsi" w:hAnsiTheme="minorHAnsi" w:cstheme="minorHAnsi"/>
        </w:rPr>
        <w:t>Комисија за концесије</w:t>
      </w:r>
      <w:r w:rsidRPr="00507735">
        <w:rPr>
          <w:rFonts w:asciiTheme="minorHAnsi" w:hAnsiTheme="minorHAnsi" w:cstheme="minorHAnsi"/>
          <w:lang w:val="sr-Cyrl-BA"/>
        </w:rPr>
        <w:t xml:space="preserve"> Републике Српске констатује ту чињеницу. </w:t>
      </w:r>
    </w:p>
    <w:p w:rsidR="00FA224D" w:rsidRPr="00507735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sr-Cyrl-CS"/>
        </w:rPr>
      </w:pPr>
      <w:r w:rsidRPr="00507735">
        <w:rPr>
          <w:rFonts w:asciiTheme="minorHAnsi" w:hAnsiTheme="minorHAnsi" w:cstheme="minorHAnsi"/>
          <w:lang w:val="sr-Cyrl-CS"/>
        </w:rPr>
        <w:t>Депозит неће бити враћен понуђачу ако:</w:t>
      </w:r>
    </w:p>
    <w:p w:rsidR="00FA224D" w:rsidRPr="00507735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507735">
        <w:rPr>
          <w:rFonts w:asciiTheme="minorHAnsi" w:hAnsiTheme="minorHAnsi" w:cstheme="minorHAnsi"/>
          <w:lang w:val="sr-Cyrl-CS"/>
        </w:rPr>
        <w:t xml:space="preserve">а)  </w:t>
      </w:r>
      <w:r w:rsidRPr="00507735">
        <w:rPr>
          <w:rFonts w:asciiTheme="minorHAnsi" w:hAnsiTheme="minorHAnsi" w:cstheme="minorHAnsi"/>
          <w:lang w:val="sr-Latn-BA"/>
        </w:rPr>
        <w:t xml:space="preserve">понуђач </w:t>
      </w:r>
      <w:r w:rsidRPr="00507735">
        <w:rPr>
          <w:rFonts w:asciiTheme="minorHAnsi" w:hAnsiTheme="minorHAnsi" w:cstheme="minorHAnsi"/>
          <w:lang w:val="sr-Cyrl-CS"/>
        </w:rPr>
        <w:t>повуче понуду након истека рока за достављањ</w:t>
      </w:r>
      <w:r w:rsidRPr="00507735">
        <w:rPr>
          <w:rFonts w:asciiTheme="minorHAnsi" w:hAnsiTheme="minorHAnsi" w:cstheme="minorHAnsi"/>
          <w:lang w:val="sr-Latn-BA"/>
        </w:rPr>
        <w:t>e</w:t>
      </w:r>
      <w:r w:rsidRPr="00507735">
        <w:rPr>
          <w:rFonts w:asciiTheme="minorHAnsi" w:hAnsiTheme="minorHAnsi" w:cstheme="minorHAnsi"/>
          <w:lang w:val="sr-Cyrl-CS"/>
        </w:rPr>
        <w:t xml:space="preserve"> понуда и</w:t>
      </w:r>
    </w:p>
    <w:p w:rsidR="00FA224D" w:rsidRPr="00507735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sr-Cyrl-CS"/>
        </w:rPr>
      </w:pPr>
      <w:r w:rsidRPr="00507735">
        <w:rPr>
          <w:rFonts w:asciiTheme="minorHAnsi" w:hAnsiTheme="minorHAnsi" w:cstheme="minorHAnsi"/>
          <w:lang w:val="sr-Cyrl-CS"/>
        </w:rPr>
        <w:t>б)  изабрани понуђач:</w:t>
      </w:r>
    </w:p>
    <w:p w:rsidR="00FA224D" w:rsidRPr="00507735" w:rsidRDefault="00FA224D" w:rsidP="00FA224D">
      <w:pPr>
        <w:tabs>
          <w:tab w:val="left" w:pos="630"/>
        </w:tabs>
        <w:autoSpaceDE w:val="0"/>
        <w:autoSpaceDN w:val="0"/>
        <w:adjustRightInd w:val="0"/>
        <w:ind w:left="630" w:hanging="270"/>
        <w:rPr>
          <w:rFonts w:asciiTheme="minorHAnsi" w:hAnsiTheme="minorHAnsi" w:cstheme="minorHAnsi"/>
          <w:lang w:val="sr-Cyrl-CS"/>
        </w:rPr>
      </w:pPr>
      <w:r w:rsidRPr="00507735">
        <w:rPr>
          <w:rFonts w:asciiTheme="minorHAnsi" w:hAnsiTheme="minorHAnsi" w:cstheme="minorHAnsi"/>
          <w:lang w:val="sr-Cyrl-CS"/>
        </w:rPr>
        <w:t xml:space="preserve">- </w:t>
      </w:r>
      <w:r w:rsidRPr="00507735">
        <w:rPr>
          <w:rFonts w:asciiTheme="minorHAnsi" w:hAnsiTheme="minorHAnsi" w:cstheme="minorHAnsi"/>
          <w:lang w:val="en-US"/>
        </w:rPr>
        <w:t xml:space="preserve">  </w:t>
      </w:r>
      <w:r w:rsidRPr="00507735">
        <w:rPr>
          <w:rFonts w:asciiTheme="minorHAnsi" w:hAnsiTheme="minorHAnsi" w:cstheme="minorHAnsi"/>
          <w:lang w:val="sr-Cyrl-CS"/>
        </w:rPr>
        <w:t>не испоштује неки од услова који је потребно испунити прије потписивања уговора о концесији или</w:t>
      </w:r>
    </w:p>
    <w:p w:rsidR="00FA224D" w:rsidRPr="00507735" w:rsidRDefault="00FA224D" w:rsidP="00FA224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lang w:val="sr-Cyrl-CS"/>
        </w:rPr>
      </w:pPr>
      <w:r w:rsidRPr="00507735">
        <w:rPr>
          <w:rFonts w:asciiTheme="minorHAnsi" w:hAnsiTheme="minorHAnsi" w:cstheme="minorHAnsi"/>
          <w:lang w:val="sr-Cyrl-CS"/>
        </w:rPr>
        <w:t xml:space="preserve">-  одустане од закључивања уговора о концесији. </w:t>
      </w:r>
    </w:p>
    <w:p w:rsidR="00FA224D" w:rsidRPr="00507735" w:rsidRDefault="00FA224D" w:rsidP="00FA224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lang w:val="sr-Cyrl-CS"/>
        </w:rPr>
      </w:pPr>
    </w:p>
    <w:p w:rsidR="00FA224D" w:rsidRPr="00507735" w:rsidRDefault="00FA224D" w:rsidP="00FA224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lang w:val="sr-Cyrl-CS"/>
        </w:rPr>
      </w:pPr>
      <w:r w:rsidRPr="00507735">
        <w:rPr>
          <w:rFonts w:asciiTheme="minorHAnsi" w:hAnsiTheme="minorHAnsi" w:cstheme="minorHAnsi"/>
          <w:b/>
          <w:lang w:val="sr-Cyrl-BA"/>
        </w:rPr>
        <w:t>Право учешћа на јавном позиву</w:t>
      </w:r>
    </w:p>
    <w:p w:rsidR="00FA224D" w:rsidRPr="00507735" w:rsidRDefault="00FA224D" w:rsidP="00FA224D">
      <w:pPr>
        <w:pStyle w:val="ListParagraph"/>
        <w:rPr>
          <w:rFonts w:asciiTheme="minorHAnsi" w:hAnsiTheme="minorHAnsi" w:cstheme="minorHAnsi"/>
          <w:b/>
          <w:lang w:val="sr-Cyrl-BA"/>
        </w:rPr>
      </w:pP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Право учешћа на јавном позиву имају домаћа и страна правна и физичкка лица или конзорцијум два или више уговором повезаних правних лица</w:t>
      </w:r>
      <w:r w:rsidRPr="00507735">
        <w:rPr>
          <w:rFonts w:asciiTheme="minorHAnsi" w:hAnsiTheme="minorHAnsi" w:cstheme="minorHAnsi"/>
        </w:rPr>
        <w:t xml:space="preserve"> која испуњавају</w:t>
      </w:r>
      <w:r w:rsidRPr="00507735">
        <w:rPr>
          <w:rFonts w:asciiTheme="minorHAnsi" w:hAnsiTheme="minorHAnsi" w:cstheme="minorHAnsi"/>
          <w:lang w:val="sr-Cyrl-CS"/>
        </w:rPr>
        <w:t xml:space="preserve"> </w:t>
      </w:r>
      <w:r w:rsidRPr="00507735">
        <w:rPr>
          <w:rFonts w:asciiTheme="minorHAnsi" w:hAnsiTheme="minorHAnsi" w:cstheme="minorHAnsi"/>
        </w:rPr>
        <w:t>услове из</w:t>
      </w:r>
      <w:r w:rsidRPr="00507735">
        <w:rPr>
          <w:rFonts w:asciiTheme="minorHAnsi" w:hAnsiTheme="minorHAnsi" w:cstheme="minorHAnsi"/>
          <w:lang w:val="sr-Cyrl-BA"/>
        </w:rPr>
        <w:t xml:space="preserve"> Закона о концесијама</w:t>
      </w:r>
      <w:r w:rsidRPr="00507735">
        <w:rPr>
          <w:rFonts w:asciiTheme="minorHAnsi" w:hAnsiTheme="minorHAnsi" w:cstheme="minorHAnsi"/>
          <w:b/>
          <w:lang w:val="sr-Cyrl-BA"/>
        </w:rPr>
        <w:t xml:space="preserve"> </w:t>
      </w:r>
      <w:r w:rsidRPr="00507735">
        <w:rPr>
          <w:rFonts w:asciiTheme="minorHAnsi" w:hAnsiTheme="minorHAnsi" w:cstheme="minorHAnsi"/>
          <w:lang w:val="sr-Cyrl-BA"/>
        </w:rPr>
        <w:t>и</w:t>
      </w:r>
      <w:r w:rsidRPr="00507735">
        <w:rPr>
          <w:rFonts w:asciiTheme="minorHAnsi" w:hAnsiTheme="minorHAnsi" w:cstheme="minorHAnsi"/>
        </w:rPr>
        <w:t xml:space="preserve"> </w:t>
      </w:r>
      <w:r w:rsidRPr="00507735">
        <w:rPr>
          <w:rFonts w:asciiTheme="minorHAnsi" w:hAnsiTheme="minorHAnsi" w:cstheme="minorHAnsi"/>
          <w:lang w:val="sr-Cyrl-BA"/>
        </w:rPr>
        <w:t>Д</w:t>
      </w:r>
      <w:r w:rsidRPr="00507735">
        <w:rPr>
          <w:rFonts w:asciiTheme="minorHAnsi" w:hAnsiTheme="minorHAnsi" w:cstheme="minorHAnsi"/>
        </w:rPr>
        <w:t>окументације</w:t>
      </w:r>
      <w:r w:rsidRPr="00507735">
        <w:rPr>
          <w:rFonts w:asciiTheme="minorHAnsi" w:hAnsiTheme="minorHAnsi" w:cstheme="minorHAnsi"/>
          <w:lang w:val="sr-Cyrl-BA"/>
        </w:rPr>
        <w:t xml:space="preserve"> за јавно надметање. </w:t>
      </w:r>
    </w:p>
    <w:p w:rsidR="00FA224D" w:rsidRPr="00507735" w:rsidRDefault="00FA224D" w:rsidP="00FA224D">
      <w:pPr>
        <w:pStyle w:val="ListParagraph"/>
        <w:suppressAutoHyphens w:val="0"/>
        <w:ind w:left="45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8"/>
        </w:numPr>
        <w:suppressAutoHyphens w:val="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en-US"/>
        </w:rPr>
        <w:t xml:space="preserve">  </w:t>
      </w:r>
      <w:r w:rsidRPr="00507735">
        <w:rPr>
          <w:rFonts w:asciiTheme="minorHAnsi" w:hAnsiTheme="minorHAnsi" w:cstheme="minorHAnsi"/>
          <w:b/>
          <w:lang w:val="sr-Cyrl-BA"/>
        </w:rPr>
        <w:t>Докази за учешће на јавном позиву</w:t>
      </w:r>
    </w:p>
    <w:p w:rsidR="00FA224D" w:rsidRPr="00507735" w:rsidRDefault="00FA224D" w:rsidP="00FA224D">
      <w:pPr>
        <w:pStyle w:val="ListParagraph"/>
        <w:suppressAutoHyphens w:val="0"/>
        <w:ind w:left="360"/>
        <w:rPr>
          <w:rFonts w:asciiTheme="minorHAnsi" w:hAnsiTheme="minorHAnsi" w:cstheme="minorHAnsi"/>
          <w:b/>
          <w:lang w:val="sr-Cyrl-BA"/>
        </w:rPr>
      </w:pPr>
    </w:p>
    <w:p w:rsidR="00FA224D" w:rsidRDefault="00FA224D" w:rsidP="00FA224D">
      <w:pPr>
        <w:pStyle w:val="ListParagraph"/>
        <w:numPr>
          <w:ilvl w:val="1"/>
          <w:numId w:val="8"/>
        </w:numPr>
        <w:suppressAutoHyphens w:val="0"/>
        <w:ind w:hanging="810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 xml:space="preserve">Подобност за учешће на јавном позиву за додјелу концесије у смислу члана 19. </w:t>
      </w:r>
      <w:r w:rsidRPr="00507735">
        <w:rPr>
          <w:rFonts w:asciiTheme="minorHAnsi" w:hAnsiTheme="minorHAnsi" w:cstheme="minorHAnsi"/>
          <w:lang w:val="en-US"/>
        </w:rPr>
        <w:t xml:space="preserve">  </w:t>
      </w:r>
      <w:r w:rsidRPr="00507735">
        <w:rPr>
          <w:rFonts w:asciiTheme="minorHAnsi" w:hAnsiTheme="minorHAnsi" w:cstheme="minorHAnsi"/>
          <w:lang w:val="sr-Cyrl-BA"/>
        </w:rPr>
        <w:t xml:space="preserve">Закона о концесијама, понуђач доказује достављањем </w:t>
      </w:r>
      <w:r w:rsidRPr="00507735">
        <w:rPr>
          <w:rFonts w:asciiTheme="minorHAnsi" w:hAnsiTheme="minorHAnsi" w:cstheme="minorHAnsi"/>
        </w:rPr>
        <w:t>сљедећи</w:t>
      </w:r>
      <w:r w:rsidRPr="00507735">
        <w:rPr>
          <w:rFonts w:asciiTheme="minorHAnsi" w:hAnsiTheme="minorHAnsi" w:cstheme="minorHAnsi"/>
          <w:lang w:val="sr-Cyrl-BA"/>
        </w:rPr>
        <w:t>х</w:t>
      </w:r>
      <w:r w:rsidRPr="00507735">
        <w:rPr>
          <w:rFonts w:asciiTheme="minorHAnsi" w:hAnsiTheme="minorHAnsi" w:cstheme="minorHAnsi"/>
        </w:rPr>
        <w:t xml:space="preserve"> док</w:t>
      </w:r>
      <w:r w:rsidRPr="00507735">
        <w:rPr>
          <w:rFonts w:asciiTheme="minorHAnsi" w:hAnsiTheme="minorHAnsi" w:cstheme="minorHAnsi"/>
          <w:lang w:val="sr-Cyrl-BA"/>
        </w:rPr>
        <w:t>аза</w:t>
      </w:r>
      <w:r w:rsidRPr="00507735">
        <w:rPr>
          <w:rFonts w:asciiTheme="minorHAnsi" w:hAnsiTheme="minorHAnsi" w:cstheme="minorHAnsi"/>
        </w:rPr>
        <w:t>:</w:t>
      </w:r>
    </w:p>
    <w:p w:rsidR="00FA224D" w:rsidRPr="00507735" w:rsidRDefault="00FA224D" w:rsidP="00FA224D">
      <w:pPr>
        <w:pStyle w:val="ListParagraph"/>
        <w:suppressAutoHyphens w:val="0"/>
        <w:ind w:left="81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а) за правна лица:</w:t>
      </w:r>
    </w:p>
    <w:p w:rsidR="00FA224D" w:rsidRPr="00507735" w:rsidRDefault="00FA224D" w:rsidP="00FA224D">
      <w:pPr>
        <w:pStyle w:val="ListParagraph"/>
        <w:numPr>
          <w:ilvl w:val="0"/>
          <w:numId w:val="4"/>
        </w:numPr>
        <w:suppressAutoHyphens w:val="0"/>
        <w:ind w:left="540" w:hanging="27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</w:rPr>
        <w:t xml:space="preserve">извод из </w:t>
      </w:r>
      <w:r w:rsidRPr="00507735">
        <w:rPr>
          <w:rFonts w:asciiTheme="minorHAnsi" w:hAnsiTheme="minorHAnsi" w:cstheme="minorHAnsi"/>
          <w:lang w:val="sr-Cyrl-BA"/>
        </w:rPr>
        <w:t>регистра пословних субјеката</w:t>
      </w:r>
      <w:r w:rsidRPr="00507735">
        <w:rPr>
          <w:rFonts w:asciiTheme="minorHAnsi" w:hAnsiTheme="minorHAnsi" w:cstheme="minorHAnsi"/>
        </w:rPr>
        <w:t xml:space="preserve"> или другог одговарајућег регистра</w:t>
      </w:r>
      <w:r w:rsidRPr="00507735">
        <w:rPr>
          <w:rFonts w:asciiTheme="minorHAnsi" w:hAnsiTheme="minorHAnsi" w:cstheme="minorHAnsi"/>
          <w:lang w:val="sr-Cyrl-BA"/>
        </w:rPr>
        <w:t>,</w:t>
      </w:r>
    </w:p>
    <w:p w:rsidR="00FA224D" w:rsidRPr="00507735" w:rsidRDefault="00FA224D" w:rsidP="00FA224D">
      <w:pPr>
        <w:pStyle w:val="ListParagraph"/>
        <w:numPr>
          <w:ilvl w:val="0"/>
          <w:numId w:val="4"/>
        </w:numPr>
        <w:suppressAutoHyphens w:val="0"/>
        <w:ind w:left="540" w:hanging="27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 xml:space="preserve">за страна правна лица, доказ надлежног органа земље сједишта понуђача којим се доказује </w:t>
      </w:r>
      <w:r w:rsidRPr="00507735">
        <w:rPr>
          <w:rFonts w:asciiTheme="minorHAnsi" w:hAnsiTheme="minorHAnsi" w:cstheme="minorHAnsi"/>
        </w:rPr>
        <w:t>да над понуђачем</w:t>
      </w:r>
      <w:r w:rsidRPr="00507735">
        <w:rPr>
          <w:rFonts w:asciiTheme="minorHAnsi" w:hAnsiTheme="minorHAnsi" w:cstheme="minorHAnsi"/>
          <w:lang w:val="sr-Cyrl-BA"/>
        </w:rPr>
        <w:t xml:space="preserve"> </w:t>
      </w:r>
      <w:r w:rsidRPr="00507735">
        <w:rPr>
          <w:rFonts w:asciiTheme="minorHAnsi" w:hAnsiTheme="minorHAnsi" w:cstheme="minorHAnsi"/>
        </w:rPr>
        <w:t xml:space="preserve">није покренут поступак стечаја </w:t>
      </w:r>
      <w:r w:rsidRPr="00507735">
        <w:rPr>
          <w:rFonts w:asciiTheme="minorHAnsi" w:hAnsiTheme="minorHAnsi" w:cstheme="minorHAnsi"/>
          <w:lang w:val="sr-Cyrl-BA"/>
        </w:rPr>
        <w:t>или</w:t>
      </w:r>
      <w:r w:rsidRPr="00507735">
        <w:rPr>
          <w:rFonts w:asciiTheme="minorHAnsi" w:hAnsiTheme="minorHAnsi" w:cstheme="minorHAnsi"/>
        </w:rPr>
        <w:t xml:space="preserve"> поступак ликвидације,</w:t>
      </w:r>
    </w:p>
    <w:p w:rsidR="00FA224D" w:rsidRPr="00507735" w:rsidRDefault="00FA224D" w:rsidP="00FA224D">
      <w:pPr>
        <w:pStyle w:val="NoSpacing"/>
        <w:numPr>
          <w:ilvl w:val="0"/>
          <w:numId w:val="4"/>
        </w:numPr>
        <w:ind w:left="540" w:hanging="270"/>
        <w:rPr>
          <w:rFonts w:asciiTheme="minorHAnsi" w:hAnsiTheme="minorHAnsi" w:cstheme="minorHAnsi"/>
          <w:lang w:val="sr-Latn-BA"/>
        </w:rPr>
      </w:pPr>
      <w:r w:rsidRPr="00507735">
        <w:rPr>
          <w:rFonts w:asciiTheme="minorHAnsi" w:hAnsiTheme="minorHAnsi" w:cstheme="minorHAnsi"/>
          <w:lang w:val="sr-Cyrl-BA"/>
        </w:rPr>
        <w:t>изјаву понуђача потписану и овјерену код надлежног органа земље сједишта понуђача којом доказује да са њим или са његовим повезаним лицем није раскинут уговор о концесији кривицом концесионара,</w:t>
      </w:r>
    </w:p>
    <w:p w:rsidR="00FA224D" w:rsidRPr="00D34000" w:rsidRDefault="00FA224D" w:rsidP="00FA224D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40" w:hanging="270"/>
        <w:rPr>
          <w:rFonts w:asciiTheme="minorHAnsi" w:hAnsiTheme="minorHAnsi" w:cstheme="minorHAnsi"/>
        </w:rPr>
      </w:pPr>
      <w:r w:rsidRPr="00507735">
        <w:rPr>
          <w:rFonts w:asciiTheme="minorHAnsi" w:hAnsiTheme="minorHAnsi" w:cstheme="minorHAnsi"/>
          <w:lang w:val="sr-Cyrl-BA"/>
        </w:rPr>
        <w:t>за домаћа правна лица увјерење Основног суда према сједишту понуђача којим се доказује да понуђач није правоснажном пресудом осуђиван за кривично дјело извршено у вршењу регистроване дјелатности,</w:t>
      </w:r>
    </w:p>
    <w:p w:rsidR="00FA224D" w:rsidRPr="00A35C0E" w:rsidRDefault="00FA224D" w:rsidP="00FA224D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40" w:hanging="270"/>
        <w:rPr>
          <w:rFonts w:asciiTheme="minorHAnsi" w:hAnsiTheme="minorHAnsi" w:cstheme="minorHAnsi"/>
        </w:rPr>
      </w:pPr>
      <w:r w:rsidRPr="00507735">
        <w:rPr>
          <w:rFonts w:asciiTheme="minorHAnsi" w:hAnsiTheme="minorHAnsi" w:cstheme="minorHAnsi"/>
          <w:lang w:val="sr-Cyrl-BA"/>
        </w:rPr>
        <w:t>за страна правна лица доказ надлежног органа земље сједишта понуђача којим се доказује да понуђач није правоснажном пресудом осуђиван за кривично дјело извршено у врш</w:t>
      </w:r>
      <w:r w:rsidRPr="00507735">
        <w:rPr>
          <w:rFonts w:asciiTheme="minorHAnsi" w:hAnsiTheme="minorHAnsi" w:cstheme="minorHAnsi"/>
          <w:lang w:val="en-US"/>
        </w:rPr>
        <w:t>e</w:t>
      </w:r>
      <w:r w:rsidRPr="00507735">
        <w:rPr>
          <w:rFonts w:asciiTheme="minorHAnsi" w:hAnsiTheme="minorHAnsi" w:cstheme="minorHAnsi"/>
          <w:lang w:val="sr-Cyrl-BA"/>
        </w:rPr>
        <w:t>њу регистроване дјелатности,</w:t>
      </w:r>
    </w:p>
    <w:p w:rsidR="00FA224D" w:rsidRPr="00507735" w:rsidRDefault="00FA224D" w:rsidP="00FA224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A224D" w:rsidRPr="00507735" w:rsidRDefault="00FA224D" w:rsidP="00FA224D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40" w:hanging="270"/>
        <w:rPr>
          <w:rFonts w:asciiTheme="minorHAnsi" w:hAnsiTheme="minorHAnsi" w:cstheme="minorHAnsi"/>
        </w:rPr>
      </w:pPr>
      <w:r w:rsidRPr="00507735">
        <w:rPr>
          <w:rFonts w:asciiTheme="minorHAnsi" w:hAnsiTheme="minorHAnsi" w:cstheme="minorHAnsi"/>
          <w:lang w:val="sr-Cyrl-BA"/>
        </w:rPr>
        <w:t xml:space="preserve">увјерење надлежног пореског органа или другог надлежног органа земље сједишта понуђача којим доказује да је испунио </w:t>
      </w:r>
      <w:r w:rsidRPr="00507735">
        <w:rPr>
          <w:rFonts w:asciiTheme="minorHAnsi" w:hAnsiTheme="minorHAnsi" w:cstheme="minorHAnsi"/>
        </w:rPr>
        <w:t>обавез</w:t>
      </w:r>
      <w:r w:rsidRPr="00507735">
        <w:rPr>
          <w:rFonts w:asciiTheme="minorHAnsi" w:hAnsiTheme="minorHAnsi" w:cstheme="minorHAnsi"/>
          <w:lang w:val="sr-Cyrl-BA"/>
        </w:rPr>
        <w:t>е</w:t>
      </w:r>
      <w:r w:rsidRPr="00507735">
        <w:rPr>
          <w:rFonts w:asciiTheme="minorHAnsi" w:hAnsiTheme="minorHAnsi" w:cstheme="minorHAnsi"/>
        </w:rPr>
        <w:t xml:space="preserve"> по основу пореза (дирекни и индиректни)</w:t>
      </w:r>
      <w:r w:rsidRPr="00507735">
        <w:rPr>
          <w:rFonts w:asciiTheme="minorHAnsi" w:hAnsiTheme="minorHAnsi" w:cstheme="minorHAnsi"/>
          <w:lang w:val="sr-Cyrl-BA"/>
        </w:rPr>
        <w:t xml:space="preserve"> и</w:t>
      </w:r>
      <w:r w:rsidRPr="00507735">
        <w:rPr>
          <w:rFonts w:asciiTheme="minorHAnsi" w:hAnsiTheme="minorHAnsi" w:cstheme="minorHAnsi"/>
        </w:rPr>
        <w:t xml:space="preserve"> доприноса</w:t>
      </w:r>
      <w:r w:rsidRPr="00507735">
        <w:rPr>
          <w:rFonts w:asciiTheme="minorHAnsi" w:hAnsiTheme="minorHAnsi" w:cstheme="minorHAnsi"/>
          <w:lang w:val="sr-Cyrl-CS"/>
        </w:rPr>
        <w:t xml:space="preserve"> </w:t>
      </w:r>
      <w:r w:rsidRPr="00507735">
        <w:rPr>
          <w:rFonts w:asciiTheme="minorHAnsi" w:hAnsiTheme="minorHAnsi" w:cstheme="minorHAnsi"/>
        </w:rPr>
        <w:t>(пензијско и здравствено осигурање)</w:t>
      </w:r>
      <w:r w:rsidRPr="00507735">
        <w:rPr>
          <w:rFonts w:asciiTheme="minorHAnsi" w:hAnsiTheme="minorHAnsi" w:cstheme="minorHAnsi"/>
          <w:lang w:val="sr-Cyrl-BA"/>
        </w:rPr>
        <w:t>,</w:t>
      </w:r>
      <w:r w:rsidRPr="00507735">
        <w:rPr>
          <w:rFonts w:asciiTheme="minorHAnsi" w:hAnsiTheme="minorHAnsi" w:cstheme="minorHAnsi"/>
        </w:rPr>
        <w:t xml:space="preserve"> у складу са важећим прописима,</w:t>
      </w:r>
    </w:p>
    <w:p w:rsidR="00FA224D" w:rsidRPr="00507735" w:rsidRDefault="00FA224D" w:rsidP="00FA224D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40" w:hanging="270"/>
        <w:rPr>
          <w:rFonts w:asciiTheme="minorHAnsi" w:hAnsiTheme="minorHAnsi" w:cstheme="minorHAnsi"/>
        </w:rPr>
      </w:pPr>
      <w:r w:rsidRPr="00507735">
        <w:rPr>
          <w:rFonts w:asciiTheme="minorHAnsi" w:hAnsiTheme="minorHAnsi" w:cstheme="minorHAnsi"/>
          <w:lang w:val="sr-Cyrl-BA"/>
        </w:rPr>
        <w:t xml:space="preserve">изјаву понуђача потписану и овјерену код </w:t>
      </w:r>
      <w:r w:rsidRPr="00507735">
        <w:rPr>
          <w:rFonts w:asciiTheme="minorHAnsi" w:hAnsiTheme="minorHAnsi" w:cstheme="minorHAnsi"/>
          <w:lang w:val="en-US"/>
        </w:rPr>
        <w:t>н</w:t>
      </w:r>
      <w:r w:rsidRPr="00507735">
        <w:rPr>
          <w:rFonts w:asciiTheme="minorHAnsi" w:hAnsiTheme="minorHAnsi" w:cstheme="minorHAnsi"/>
          <w:lang w:val="sr-Cyrl-BA"/>
        </w:rPr>
        <w:t>адлежног органа земље сједишта понуђача којом доказује да није уступио уговор о концесији трећем лицу или финансијској организацији.</w:t>
      </w:r>
    </w:p>
    <w:p w:rsidR="00FA224D" w:rsidRPr="00507735" w:rsidRDefault="00FA224D" w:rsidP="00FA224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507735">
        <w:rPr>
          <w:rFonts w:asciiTheme="minorHAnsi" w:hAnsiTheme="minorHAnsi" w:cstheme="minorHAnsi"/>
        </w:rPr>
        <w:lastRenderedPageBreak/>
        <w:t xml:space="preserve">Изузетно, ако је понуђач страно правно лице, а земља у којој понуђач има сједиште не издаје доказ из подтачке </w:t>
      </w:r>
      <w:r w:rsidRPr="00507735">
        <w:rPr>
          <w:rFonts w:asciiTheme="minorHAnsi" w:hAnsiTheme="minorHAnsi" w:cstheme="minorHAnsi"/>
          <w:lang w:val="sr-Cyrl-BA"/>
        </w:rPr>
        <w:t>5</w:t>
      </w:r>
      <w:r w:rsidRPr="00507735">
        <w:rPr>
          <w:rFonts w:asciiTheme="minorHAnsi" w:hAnsiTheme="minorHAnsi" w:cstheme="minorHAnsi"/>
        </w:rPr>
        <w:t>) ове тачке</w:t>
      </w:r>
      <w:r w:rsidRPr="00507735">
        <w:rPr>
          <w:rFonts w:asciiTheme="minorHAnsi" w:hAnsiTheme="minorHAnsi" w:cstheme="minorHAnsi"/>
          <w:lang w:val="sr-Cyrl-BA"/>
        </w:rPr>
        <w:t>,</w:t>
      </w:r>
      <w:r w:rsidRPr="00507735">
        <w:rPr>
          <w:rFonts w:asciiTheme="minorHAnsi" w:hAnsiTheme="minorHAnsi" w:cstheme="minorHAnsi"/>
        </w:rPr>
        <w:t xml:space="preserve"> т</w:t>
      </w:r>
      <w:r w:rsidRPr="00507735">
        <w:rPr>
          <w:rFonts w:asciiTheme="minorHAnsi" w:hAnsiTheme="minorHAnsi" w:cstheme="minorHAnsi"/>
          <w:lang w:val="sr-Cyrl-BA"/>
        </w:rPr>
        <w:t>ај доказ може бити замјењен изјавом понуђача датом пред надлежним органом или нотаром.</w:t>
      </w:r>
    </w:p>
    <w:p w:rsidR="00FA224D" w:rsidRPr="00507735" w:rsidRDefault="00FA224D" w:rsidP="00FA224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б)  за физичка лица</w:t>
      </w:r>
    </w:p>
    <w:p w:rsidR="00FA224D" w:rsidRPr="00507735" w:rsidRDefault="00FA224D" w:rsidP="00FA224D">
      <w:pPr>
        <w:ind w:left="284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 xml:space="preserve">1) </w:t>
      </w:r>
      <w:r w:rsidRPr="00507735">
        <w:rPr>
          <w:rFonts w:asciiTheme="minorHAnsi" w:hAnsiTheme="minorHAnsi" w:cstheme="minorHAnsi"/>
          <w:lang w:val="en-US"/>
        </w:rPr>
        <w:t xml:space="preserve"> </w:t>
      </w:r>
      <w:r w:rsidRPr="00507735">
        <w:rPr>
          <w:rFonts w:asciiTheme="minorHAnsi" w:hAnsiTheme="minorHAnsi" w:cstheme="minorHAnsi"/>
          <w:lang w:val="sr-Cyrl-BA"/>
        </w:rPr>
        <w:t>увјерење о пребивалишту или  копију путне исправе за страно лице и</w:t>
      </w:r>
    </w:p>
    <w:p w:rsidR="00FA224D" w:rsidRPr="00507735" w:rsidRDefault="00FA224D" w:rsidP="00FA224D">
      <w:pPr>
        <w:ind w:left="630" w:hanging="360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2) увјерење или други еквивалентан документ земље сједишта понуђача којом се доказује да се против понуђача не води кривични поступак.</w:t>
      </w:r>
    </w:p>
    <w:p w:rsidR="00FA224D" w:rsidRPr="00507735" w:rsidRDefault="00FA224D" w:rsidP="00FA224D">
      <w:pPr>
        <w:ind w:left="630" w:hanging="36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9"/>
        </w:numPr>
        <w:suppressAutoHyphens w:val="0"/>
        <w:ind w:left="720" w:hanging="720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Економско-финансијску подобност</w:t>
      </w:r>
      <w:r w:rsidRPr="00507735">
        <w:rPr>
          <w:rFonts w:asciiTheme="minorHAnsi" w:hAnsiTheme="minorHAnsi" w:cstheme="minorHAnsi"/>
          <w:lang w:val="en-US"/>
        </w:rPr>
        <w:t xml:space="preserve"> </w:t>
      </w:r>
      <w:r w:rsidRPr="00507735">
        <w:rPr>
          <w:rFonts w:asciiTheme="minorHAnsi" w:hAnsiTheme="minorHAnsi" w:cstheme="minorHAnsi"/>
          <w:lang w:val="sr-Cyrl-BA"/>
        </w:rPr>
        <w:t xml:space="preserve">понуђач доказује достављањем </w:t>
      </w:r>
      <w:r w:rsidRPr="00507735">
        <w:rPr>
          <w:rFonts w:asciiTheme="minorHAnsi" w:hAnsiTheme="minorHAnsi" w:cstheme="minorHAnsi"/>
        </w:rPr>
        <w:t>сљедећи</w:t>
      </w:r>
      <w:r w:rsidRPr="00507735">
        <w:rPr>
          <w:rFonts w:asciiTheme="minorHAnsi" w:hAnsiTheme="minorHAnsi" w:cstheme="minorHAnsi"/>
          <w:lang w:val="sr-Cyrl-BA"/>
        </w:rPr>
        <w:t>х</w:t>
      </w:r>
      <w:r w:rsidRPr="00507735">
        <w:rPr>
          <w:rFonts w:asciiTheme="minorHAnsi" w:hAnsiTheme="minorHAnsi" w:cstheme="minorHAnsi"/>
        </w:rPr>
        <w:t xml:space="preserve"> док</w:t>
      </w:r>
      <w:r w:rsidRPr="00507735">
        <w:rPr>
          <w:rFonts w:asciiTheme="minorHAnsi" w:hAnsiTheme="minorHAnsi" w:cstheme="minorHAnsi"/>
          <w:lang w:val="sr-Cyrl-BA"/>
        </w:rPr>
        <w:t>аза</w:t>
      </w:r>
      <w:r w:rsidRPr="00507735">
        <w:rPr>
          <w:rFonts w:asciiTheme="minorHAnsi" w:hAnsiTheme="minorHAnsi" w:cstheme="minorHAnsi"/>
        </w:rPr>
        <w:t>:</w:t>
      </w:r>
    </w:p>
    <w:p w:rsidR="00FA224D" w:rsidRPr="00507735" w:rsidRDefault="00FA224D" w:rsidP="00FA224D">
      <w:pPr>
        <w:pStyle w:val="ListParagraph"/>
        <w:suppressAutoHyphens w:val="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а)  за правна лица:</w:t>
      </w:r>
    </w:p>
    <w:p w:rsidR="00FA224D" w:rsidRPr="00507735" w:rsidRDefault="00FA224D" w:rsidP="00FA224D">
      <w:pPr>
        <w:ind w:left="720" w:hanging="360"/>
        <w:rPr>
          <w:rFonts w:asciiTheme="minorHAnsi" w:hAnsiTheme="minorHAnsi" w:cstheme="minorHAnsi"/>
        </w:rPr>
      </w:pPr>
      <w:r w:rsidRPr="00507735">
        <w:rPr>
          <w:rFonts w:asciiTheme="minorHAnsi" w:hAnsiTheme="minorHAnsi" w:cstheme="minorHAnsi"/>
          <w:lang w:val="sr-Cyrl-BA"/>
        </w:rPr>
        <w:t>1)   доказ</w:t>
      </w:r>
      <w:r w:rsidRPr="00507735">
        <w:rPr>
          <w:rFonts w:asciiTheme="minorHAnsi" w:hAnsiTheme="minorHAnsi" w:cstheme="minorHAnsi"/>
        </w:rPr>
        <w:t xml:space="preserve"> пословне банке о солвентвости понуђача, </w:t>
      </w:r>
      <w:r w:rsidRPr="00507735">
        <w:rPr>
          <w:rFonts w:asciiTheme="minorHAnsi" w:hAnsiTheme="minorHAnsi" w:cstheme="minorHAnsi"/>
          <w:lang w:val="sr-Cyrl-BA"/>
        </w:rPr>
        <w:t>којим се доказује</w:t>
      </w:r>
      <w:r w:rsidRPr="00507735">
        <w:rPr>
          <w:rFonts w:asciiTheme="minorHAnsi" w:hAnsiTheme="minorHAnsi" w:cstheme="minorHAnsi"/>
        </w:rPr>
        <w:t xml:space="preserve"> да</w:t>
      </w:r>
      <w:r w:rsidRPr="00507735">
        <w:rPr>
          <w:rFonts w:asciiTheme="minorHAnsi" w:hAnsiTheme="minorHAnsi" w:cstheme="minorHAnsi"/>
          <w:lang w:val="sr-Cyrl-BA"/>
        </w:rPr>
        <w:t>,</w:t>
      </w:r>
      <w:r w:rsidRPr="00507735">
        <w:rPr>
          <w:rFonts w:asciiTheme="minorHAnsi" w:hAnsiTheme="minorHAnsi" w:cstheme="minorHAnsi"/>
        </w:rPr>
        <w:t xml:space="preserve"> у посљедњих </w:t>
      </w:r>
      <w:r w:rsidRPr="00507735">
        <w:rPr>
          <w:rFonts w:asciiTheme="minorHAnsi" w:hAnsiTheme="minorHAnsi" w:cstheme="minorHAnsi"/>
          <w:lang w:val="sr-Cyrl-BA"/>
        </w:rPr>
        <w:t>12</w:t>
      </w:r>
      <w:r w:rsidRPr="00507735">
        <w:rPr>
          <w:rFonts w:asciiTheme="minorHAnsi" w:hAnsiTheme="minorHAnsi" w:cstheme="minorHAnsi"/>
          <w:lang w:val="sr-Cyrl-CS"/>
        </w:rPr>
        <w:t xml:space="preserve"> </w:t>
      </w:r>
      <w:r w:rsidRPr="00507735">
        <w:rPr>
          <w:rFonts w:asciiTheme="minorHAnsi" w:hAnsiTheme="minorHAnsi" w:cstheme="minorHAnsi"/>
        </w:rPr>
        <w:t>мјесеци</w:t>
      </w:r>
      <w:r w:rsidRPr="00507735">
        <w:rPr>
          <w:rFonts w:asciiTheme="minorHAnsi" w:hAnsiTheme="minorHAnsi" w:cstheme="minorHAnsi"/>
          <w:lang w:val="sr-Cyrl-BA"/>
        </w:rPr>
        <w:t xml:space="preserve"> </w:t>
      </w:r>
      <w:r w:rsidRPr="00507735">
        <w:rPr>
          <w:rFonts w:asciiTheme="minorHAnsi" w:hAnsiTheme="minorHAnsi" w:cstheme="minorHAnsi"/>
        </w:rPr>
        <w:t>рачунајући од дана објављивања јавног позива,</w:t>
      </w:r>
      <w:r w:rsidRPr="00507735">
        <w:rPr>
          <w:rFonts w:asciiTheme="minorHAnsi" w:hAnsiTheme="minorHAnsi" w:cstheme="minorHAnsi"/>
          <w:lang w:val="sr-Cyrl-BA"/>
        </w:rPr>
        <w:t xml:space="preserve"> рачун </w:t>
      </w:r>
      <w:r w:rsidRPr="00507735">
        <w:rPr>
          <w:rFonts w:asciiTheme="minorHAnsi" w:hAnsiTheme="minorHAnsi" w:cstheme="minorHAnsi"/>
        </w:rPr>
        <w:t>понуђача није био</w:t>
      </w:r>
      <w:r w:rsidRPr="00507735">
        <w:rPr>
          <w:rFonts w:asciiTheme="minorHAnsi" w:hAnsiTheme="minorHAnsi" w:cstheme="minorHAnsi"/>
          <w:lang w:val="sr-Cyrl-CS"/>
        </w:rPr>
        <w:t xml:space="preserve"> </w:t>
      </w:r>
      <w:r w:rsidRPr="00507735">
        <w:rPr>
          <w:rFonts w:asciiTheme="minorHAnsi" w:hAnsiTheme="minorHAnsi" w:cstheme="minorHAnsi"/>
        </w:rPr>
        <w:t>блокиран,</w:t>
      </w:r>
    </w:p>
    <w:p w:rsidR="00FA224D" w:rsidRPr="00507735" w:rsidRDefault="00FA224D" w:rsidP="00FA224D">
      <w:pPr>
        <w:ind w:left="720" w:hanging="360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 xml:space="preserve">2)  финансијски извјештај понуђача састављен у складу са законом и међународним рачуноводственим стандардима за </w:t>
      </w:r>
      <w:r w:rsidRPr="00507735">
        <w:rPr>
          <w:rFonts w:asciiTheme="minorHAnsi" w:hAnsiTheme="minorHAnsi" w:cstheme="minorHAnsi"/>
        </w:rPr>
        <w:t>посљедњ</w:t>
      </w:r>
      <w:r w:rsidRPr="00507735">
        <w:rPr>
          <w:rFonts w:asciiTheme="minorHAnsi" w:hAnsiTheme="minorHAnsi" w:cstheme="minorHAnsi"/>
          <w:lang w:val="sr-Cyrl-BA"/>
        </w:rPr>
        <w:t>у</w:t>
      </w:r>
      <w:r w:rsidRPr="00507735">
        <w:rPr>
          <w:rFonts w:asciiTheme="minorHAnsi" w:hAnsiTheme="minorHAnsi" w:cstheme="minorHAnsi"/>
        </w:rPr>
        <w:t xml:space="preserve"> годин</w:t>
      </w:r>
      <w:r w:rsidRPr="00507735">
        <w:rPr>
          <w:rFonts w:asciiTheme="minorHAnsi" w:hAnsiTheme="minorHAnsi" w:cstheme="minorHAnsi"/>
          <w:lang w:val="sr-Cyrl-BA"/>
        </w:rPr>
        <w:t>у пословања и</w:t>
      </w:r>
    </w:p>
    <w:p w:rsidR="00FA224D" w:rsidRDefault="00FA224D" w:rsidP="00FA224D">
      <w:pPr>
        <w:tabs>
          <w:tab w:val="left" w:pos="630"/>
        </w:tabs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3</w:t>
      </w:r>
      <w:r w:rsidRPr="00705647">
        <w:rPr>
          <w:rFonts w:asciiTheme="minorHAnsi" w:hAnsiTheme="minorHAnsi" w:cstheme="minorHAnsi"/>
          <w:lang w:val="sr-Cyrl-BA"/>
        </w:rPr>
        <w:t xml:space="preserve">)  </w:t>
      </w:r>
      <w:r>
        <w:rPr>
          <w:rFonts w:asciiTheme="minorHAnsi" w:hAnsiTheme="minorHAnsi" w:cstheme="minorHAnsi"/>
          <w:lang w:val="en-US"/>
        </w:rPr>
        <w:t xml:space="preserve"> </w:t>
      </w:r>
      <w:r w:rsidRPr="009A3686">
        <w:rPr>
          <w:rFonts w:asciiTheme="minorHAnsi" w:hAnsiTheme="minorHAnsi" w:cstheme="minorHAnsi"/>
        </w:rPr>
        <w:t xml:space="preserve">доказ </w:t>
      </w:r>
      <w:r w:rsidRPr="009A3686">
        <w:rPr>
          <w:rFonts w:asciiTheme="minorHAnsi" w:hAnsiTheme="minorHAnsi" w:cstheme="minorHAnsi"/>
          <w:lang w:val="sr-Cyrl-BA"/>
        </w:rPr>
        <w:t>да понуђач има властита финансијска средства</w:t>
      </w:r>
      <w:r w:rsidRPr="009A3686">
        <w:rPr>
          <w:rFonts w:asciiTheme="minorHAnsi" w:hAnsiTheme="minorHAnsi" w:cstheme="minorHAnsi"/>
          <w:color w:val="FF0000"/>
          <w:lang w:val="sr-Cyrl-BA"/>
        </w:rPr>
        <w:t xml:space="preserve"> </w:t>
      </w:r>
      <w:r w:rsidRPr="009A3686">
        <w:rPr>
          <w:rFonts w:asciiTheme="minorHAnsi" w:hAnsiTheme="minorHAnsi" w:cstheme="minorHAnsi"/>
          <w:lang w:val="sr-Latn-BA"/>
        </w:rPr>
        <w:t xml:space="preserve">и </w:t>
      </w:r>
      <w:r w:rsidRPr="009A3686">
        <w:rPr>
          <w:rFonts w:asciiTheme="minorHAnsi" w:hAnsiTheme="minorHAnsi" w:cstheme="minorHAnsi"/>
          <w:lang w:val="sr-Cyrl-BA"/>
        </w:rPr>
        <w:t xml:space="preserve">изјаву понуђача потписану и овјерену код надлежног органа или нотара земље сједишта понуђача којом изјављује да ће та средства користити за реализацију предмета  концесије и/или </w:t>
      </w:r>
      <w:r w:rsidRPr="009A3686">
        <w:rPr>
          <w:rFonts w:asciiTheme="minorHAnsi" w:hAnsiTheme="minorHAnsi" w:cstheme="minorHAnsi"/>
        </w:rPr>
        <w:t>изјаву одговарајуће финансијске</w:t>
      </w:r>
      <w:r w:rsidRPr="009A3686">
        <w:rPr>
          <w:rFonts w:asciiTheme="minorHAnsi" w:hAnsiTheme="minorHAnsi" w:cstheme="minorHAnsi"/>
          <w:lang w:val="sr-Cyrl-CS"/>
        </w:rPr>
        <w:t xml:space="preserve"> </w:t>
      </w:r>
      <w:r w:rsidRPr="009A3686">
        <w:rPr>
          <w:rFonts w:asciiTheme="minorHAnsi" w:hAnsiTheme="minorHAnsi" w:cstheme="minorHAnsi"/>
        </w:rPr>
        <w:t xml:space="preserve">организације да ће пратити </w:t>
      </w:r>
      <w:r w:rsidRPr="009A3686">
        <w:rPr>
          <w:rFonts w:asciiTheme="minorHAnsi" w:hAnsiTheme="minorHAnsi" w:cstheme="minorHAnsi"/>
          <w:lang w:val="sr-Cyrl-BA"/>
        </w:rPr>
        <w:t xml:space="preserve"> </w:t>
      </w:r>
      <w:r w:rsidRPr="009A3686">
        <w:rPr>
          <w:rFonts w:asciiTheme="minorHAnsi" w:hAnsiTheme="minorHAnsi" w:cstheme="minorHAnsi"/>
        </w:rPr>
        <w:t>понуђача у финансирању предмета концесије</w:t>
      </w:r>
      <w:r w:rsidRPr="009A3686">
        <w:rPr>
          <w:rFonts w:asciiTheme="minorHAnsi" w:hAnsiTheme="minorHAnsi" w:cstheme="minorHAnsi"/>
          <w:lang w:val="en-US"/>
        </w:rPr>
        <w:t>.</w:t>
      </w:r>
    </w:p>
    <w:p w:rsidR="00FA224D" w:rsidRPr="00A35C0E" w:rsidRDefault="00FA224D" w:rsidP="00FA224D">
      <w:pPr>
        <w:tabs>
          <w:tab w:val="left" w:pos="630"/>
        </w:tabs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б)  Физичка лица своју економско-финансијску подобност доказују на начин предвиђен у тачки 10.2. а) подтачка 3) овог јавног позива.</w:t>
      </w: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Остали докази:</w:t>
      </w:r>
    </w:p>
    <w:p w:rsidR="00FA224D" w:rsidRPr="00507735" w:rsidRDefault="00FA224D" w:rsidP="00FA224D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уговор о конзорцијуму ако понуђачи подносе заједничку понуду,</w:t>
      </w:r>
    </w:p>
    <w:p w:rsidR="00FA224D" w:rsidRPr="00507735" w:rsidRDefault="00FA224D" w:rsidP="00FA224D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</w:rPr>
        <w:t>доказ о уплати новчаног депозита на име обезбјеђења понуде</w:t>
      </w:r>
      <w:r w:rsidRPr="00507735">
        <w:rPr>
          <w:rFonts w:asciiTheme="minorHAnsi" w:hAnsiTheme="minorHAnsi" w:cstheme="minorHAnsi"/>
          <w:lang w:val="sr-Cyrl-BA"/>
        </w:rPr>
        <w:t>,</w:t>
      </w:r>
    </w:p>
    <w:p w:rsidR="00FA224D" w:rsidRPr="00507735" w:rsidRDefault="00FA224D" w:rsidP="00FA224D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доказ о уплати средстава за преузимање документације за јавно надметање,</w:t>
      </w:r>
    </w:p>
    <w:p w:rsidR="00FA224D" w:rsidRPr="00D34000" w:rsidRDefault="00FA224D" w:rsidP="00FA22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507735">
        <w:rPr>
          <w:rFonts w:asciiTheme="minorHAnsi" w:hAnsiTheme="minorHAnsi" w:cstheme="minorHAnsi"/>
        </w:rPr>
        <w:t xml:space="preserve">изјаву о прихватању </w:t>
      </w:r>
      <w:r w:rsidRPr="00507735">
        <w:rPr>
          <w:rFonts w:asciiTheme="minorHAnsi" w:hAnsiTheme="minorHAnsi" w:cstheme="minorHAnsi"/>
          <w:lang w:val="sr-Cyrl-BA"/>
        </w:rPr>
        <w:t>Документације за јавно надметање и</w:t>
      </w:r>
    </w:p>
    <w:p w:rsidR="00FA224D" w:rsidRPr="00507735" w:rsidRDefault="00FA224D" w:rsidP="00FA224D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изјаву понуђача да преузима обавезу оснивања привредног друштва за обављање концесионе дјелатности ако понуђач нема основано привредно друштво са сједиштем у Републици Српској</w:t>
      </w:r>
      <w:r w:rsidRPr="00507735">
        <w:rPr>
          <w:rFonts w:asciiTheme="minorHAnsi" w:hAnsiTheme="minorHAnsi" w:cstheme="minorHAnsi"/>
          <w:lang w:val="sr-Cyrl-CS"/>
        </w:rPr>
        <w:t>.</w:t>
      </w:r>
    </w:p>
    <w:p w:rsidR="00FA224D" w:rsidRPr="00507735" w:rsidRDefault="00FA224D" w:rsidP="00FA224D">
      <w:pPr>
        <w:pStyle w:val="ListParagraph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val="sr-Cyrl-BA"/>
        </w:rPr>
      </w:pPr>
    </w:p>
    <w:p w:rsidR="00FA224D" w:rsidRDefault="00FA224D" w:rsidP="00FA224D">
      <w:pPr>
        <w:pStyle w:val="ListParagraph"/>
        <w:numPr>
          <w:ilvl w:val="1"/>
          <w:numId w:val="12"/>
        </w:numPr>
        <w:tabs>
          <w:tab w:val="left" w:pos="720"/>
        </w:tabs>
        <w:suppressAutoHyphens w:val="0"/>
        <w:ind w:left="720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Уколико понуду подноси конзорцијум, докази из тачки 10.1.а), 10.2.а) и 10.3. подтачке 4) и 5) се подносе за сваког члана конзорцијума.</w:t>
      </w:r>
    </w:p>
    <w:p w:rsidR="00FA224D" w:rsidRPr="00507735" w:rsidRDefault="00FA224D" w:rsidP="00FA224D">
      <w:pPr>
        <w:pStyle w:val="ListParagraph"/>
        <w:tabs>
          <w:tab w:val="left" w:pos="720"/>
        </w:tabs>
        <w:suppressAutoHyphens w:val="0"/>
        <w:rPr>
          <w:rFonts w:asciiTheme="minorHAnsi" w:hAnsiTheme="minorHAnsi" w:cstheme="minorHAnsi"/>
          <w:lang w:val="sr-Cyrl-BA"/>
        </w:rPr>
      </w:pPr>
    </w:p>
    <w:p w:rsidR="00FA224D" w:rsidRDefault="00FA224D" w:rsidP="00FA224D">
      <w:pPr>
        <w:pStyle w:val="ListParagraph"/>
        <w:numPr>
          <w:ilvl w:val="1"/>
          <w:numId w:val="12"/>
        </w:numPr>
        <w:tabs>
          <w:tab w:val="left" w:pos="720"/>
        </w:tabs>
        <w:suppressAutoHyphens w:val="0"/>
        <w:ind w:left="720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</w:rPr>
        <w:t>Сва документа која се прилажу морају бити у оригиналу или овјереној копији</w:t>
      </w:r>
      <w:r w:rsidRPr="00507735">
        <w:rPr>
          <w:rFonts w:asciiTheme="minorHAnsi" w:hAnsiTheme="minorHAnsi" w:cstheme="minorHAnsi"/>
          <w:lang w:val="sr-Cyrl-BA"/>
        </w:rPr>
        <w:t xml:space="preserve"> и не старија од четири мјесеца. </w:t>
      </w:r>
    </w:p>
    <w:p w:rsidR="00FA224D" w:rsidRPr="005A6BB0" w:rsidRDefault="00FA224D" w:rsidP="00FA224D">
      <w:pPr>
        <w:pStyle w:val="ListParagraph"/>
        <w:rPr>
          <w:rFonts w:asciiTheme="minorHAnsi" w:hAnsiTheme="minorHAnsi" w:cstheme="minorHAnsi"/>
          <w:lang w:val="sr-Cyrl-BA"/>
        </w:rPr>
      </w:pPr>
    </w:p>
    <w:p w:rsidR="00FA224D" w:rsidRDefault="00FA224D" w:rsidP="00FA224D">
      <w:pPr>
        <w:pStyle w:val="ListParagraph"/>
        <w:tabs>
          <w:tab w:val="left" w:pos="720"/>
        </w:tabs>
        <w:suppressAutoHyphens w:val="0"/>
        <w:rPr>
          <w:rFonts w:asciiTheme="minorHAnsi" w:hAnsiTheme="minorHAnsi" w:cstheme="minorHAnsi"/>
          <w:lang w:val="sr-Cyrl-BA"/>
        </w:rPr>
      </w:pPr>
    </w:p>
    <w:p w:rsidR="00FA224D" w:rsidRPr="001B3DC7" w:rsidRDefault="00FA224D" w:rsidP="00FA224D">
      <w:pPr>
        <w:pStyle w:val="ListParagraph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</w:rPr>
        <w:lastRenderedPageBreak/>
        <w:t xml:space="preserve">Рок за достављање понуда  </w:t>
      </w: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</w:rPr>
        <w:t>Рок за достављање понуда је</w:t>
      </w:r>
      <w:r w:rsidRPr="00507735">
        <w:rPr>
          <w:rFonts w:asciiTheme="minorHAnsi" w:hAnsiTheme="minorHAnsi" w:cstheme="minorHAnsi"/>
          <w:lang w:val="sr-Cyrl-BA"/>
        </w:rPr>
        <w:t xml:space="preserve"> 30</w:t>
      </w:r>
      <w:r w:rsidRPr="00507735">
        <w:rPr>
          <w:rFonts w:asciiTheme="minorHAnsi" w:hAnsiTheme="minorHAnsi" w:cstheme="minorHAnsi"/>
        </w:rPr>
        <w:t xml:space="preserve"> дана од  дана објављивања јавног позива у „Службеном</w:t>
      </w:r>
      <w:r w:rsidRPr="00507735">
        <w:rPr>
          <w:rFonts w:asciiTheme="minorHAnsi" w:hAnsiTheme="minorHAnsi" w:cstheme="minorHAnsi"/>
          <w:lang w:val="sr-Cyrl-CS"/>
        </w:rPr>
        <w:t xml:space="preserve"> </w:t>
      </w:r>
      <w:r w:rsidRPr="00507735">
        <w:rPr>
          <w:rFonts w:asciiTheme="minorHAnsi" w:hAnsiTheme="minorHAnsi" w:cstheme="minorHAnsi"/>
        </w:rPr>
        <w:t>гласнику Републике Српске“.</w:t>
      </w:r>
      <w:r w:rsidRPr="00507735">
        <w:rPr>
          <w:rFonts w:asciiTheme="minorHAnsi" w:hAnsiTheme="minorHAnsi" w:cstheme="minorHAnsi"/>
          <w:lang w:val="sr-Cyrl-BA"/>
        </w:rPr>
        <w:t xml:space="preserve"> </w:t>
      </w: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13"/>
        </w:numPr>
        <w:suppressAutoHyphens w:val="0"/>
        <w:ind w:left="450" w:hanging="45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t xml:space="preserve">Начин достављања понуде и адреса </w:t>
      </w:r>
    </w:p>
    <w:p w:rsidR="00FA224D" w:rsidRPr="00507735" w:rsidRDefault="00FA224D" w:rsidP="00FA224D">
      <w:pPr>
        <w:pStyle w:val="ListParagraph"/>
        <w:suppressAutoHyphens w:val="0"/>
        <w:ind w:left="540"/>
        <w:rPr>
          <w:rFonts w:asciiTheme="minorHAnsi" w:hAnsiTheme="minorHAnsi" w:cstheme="minorHAnsi"/>
          <w:b/>
          <w:lang w:val="sr-Cyrl-BA"/>
        </w:rPr>
      </w:pPr>
    </w:p>
    <w:p w:rsidR="00FA224D" w:rsidRPr="00507735" w:rsidRDefault="00FA224D" w:rsidP="00FA224D">
      <w:pPr>
        <w:pStyle w:val="NoSpacing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</w:rPr>
        <w:t>Понуде се достављају лично или препоручено п</w:t>
      </w:r>
      <w:r w:rsidRPr="00507735">
        <w:rPr>
          <w:rFonts w:asciiTheme="minorHAnsi" w:hAnsiTheme="minorHAnsi" w:cstheme="minorHAnsi"/>
          <w:lang w:val="sr-Cyrl-BA"/>
        </w:rPr>
        <w:t>утем поште</w:t>
      </w:r>
      <w:r w:rsidRPr="00507735">
        <w:rPr>
          <w:rFonts w:asciiTheme="minorHAnsi" w:hAnsiTheme="minorHAnsi" w:cstheme="minorHAnsi"/>
        </w:rPr>
        <w:t xml:space="preserve"> у запечаћеној коверти </w:t>
      </w:r>
      <w:r w:rsidRPr="00507735">
        <w:rPr>
          <w:rFonts w:asciiTheme="minorHAnsi" w:hAnsiTheme="minorHAnsi" w:cstheme="minorHAnsi"/>
          <w:lang w:val="sr-Cyrl-BA"/>
        </w:rPr>
        <w:t>са назнаком „Понуда на јавни позив за додјелу концесије за изградњу мале хидроелектране „</w:t>
      </w:r>
      <w:r>
        <w:rPr>
          <w:rFonts w:asciiTheme="minorHAnsi" w:hAnsiTheme="minorHAnsi" w:cstheme="minorHAnsi"/>
          <w:lang w:val="sr-Cyrl-BA"/>
        </w:rPr>
        <w:t>Штедрић 1</w:t>
      </w:r>
      <w:r w:rsidRPr="00507735">
        <w:rPr>
          <w:rFonts w:asciiTheme="minorHAnsi" w:hAnsiTheme="minorHAnsi" w:cstheme="minorHAnsi"/>
          <w:lang w:val="sr-Cyrl-BA"/>
        </w:rPr>
        <w:t xml:space="preserve">“ на ријеци </w:t>
      </w:r>
      <w:r>
        <w:rPr>
          <w:rFonts w:asciiTheme="minorHAnsi" w:hAnsiTheme="minorHAnsi" w:cstheme="minorHAnsi"/>
          <w:lang w:val="sr-Cyrl-BA"/>
        </w:rPr>
        <w:t xml:space="preserve">Штедрић </w:t>
      </w:r>
      <w:r w:rsidRPr="00507735">
        <w:rPr>
          <w:rFonts w:asciiTheme="minorHAnsi" w:hAnsiTheme="minorHAnsi" w:cstheme="minorHAnsi"/>
          <w:lang w:val="sr-Cyrl-BA"/>
        </w:rPr>
        <w:t>– НЕ ОТВАРАТИ“, н</w:t>
      </w:r>
      <w:r w:rsidRPr="00507735">
        <w:rPr>
          <w:rFonts w:asciiTheme="minorHAnsi" w:hAnsiTheme="minorHAnsi" w:cstheme="minorHAnsi"/>
        </w:rPr>
        <w:t xml:space="preserve">а </w:t>
      </w:r>
      <w:r w:rsidRPr="00507735">
        <w:rPr>
          <w:rFonts w:asciiTheme="minorHAnsi" w:hAnsiTheme="minorHAnsi" w:cstheme="minorHAnsi"/>
          <w:lang w:val="sr-Cyrl-BA"/>
        </w:rPr>
        <w:t>адресу</w:t>
      </w:r>
      <w:r w:rsidRPr="00507735">
        <w:rPr>
          <w:rFonts w:asciiTheme="minorHAnsi" w:hAnsiTheme="minorHAnsi" w:cstheme="minorHAnsi"/>
        </w:rPr>
        <w:t>: Министарство</w:t>
      </w:r>
      <w:r w:rsidRPr="00507735">
        <w:rPr>
          <w:rFonts w:asciiTheme="minorHAnsi" w:hAnsiTheme="minorHAnsi" w:cstheme="minorHAnsi"/>
          <w:lang w:val="sr-Cyrl-CS"/>
        </w:rPr>
        <w:t xml:space="preserve"> </w:t>
      </w:r>
      <w:r w:rsidRPr="00507735">
        <w:rPr>
          <w:rFonts w:asciiTheme="minorHAnsi" w:hAnsiTheme="minorHAnsi" w:cstheme="minorHAnsi"/>
        </w:rPr>
        <w:t>индустрије, енергетике и рударства, Трг Републике Српске 1., 78 000 Бања Лука.</w:t>
      </w:r>
    </w:p>
    <w:p w:rsidR="00FA224D" w:rsidRPr="00507735" w:rsidRDefault="00FA224D" w:rsidP="00FA224D">
      <w:pPr>
        <w:pStyle w:val="NoSpacing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ind w:left="450" w:hanging="45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t xml:space="preserve">Могућност посјете локацији </w:t>
      </w: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Свим лицима</w:t>
      </w:r>
      <w:r w:rsidRPr="00507735">
        <w:rPr>
          <w:rFonts w:asciiTheme="minorHAnsi" w:hAnsiTheme="minorHAnsi" w:cstheme="minorHAnsi"/>
          <w:lang w:val="sr-Latn-BA"/>
        </w:rPr>
        <w:t xml:space="preserve"> која су преузела Документацију за јавно надметање</w:t>
      </w:r>
      <w:r w:rsidRPr="00507735">
        <w:rPr>
          <w:rFonts w:asciiTheme="minorHAnsi" w:hAnsiTheme="minorHAnsi" w:cstheme="minorHAnsi"/>
          <w:lang w:val="sr-Cyrl-BA"/>
        </w:rPr>
        <w:t xml:space="preserve">, прије достављања понуде, биће омогућена посјета локацији на којој ће се обављати концесиона дјелатност, уколико за то искажу интерес. Вријеме посјете локацији обавиће се у договору са представницима заинтересованих лица. </w:t>
      </w: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13"/>
        </w:numPr>
        <w:suppressAutoHyphens w:val="0"/>
        <w:ind w:left="450" w:hanging="45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t>Рок у коме се понуда може повући</w:t>
      </w:r>
    </w:p>
    <w:p w:rsidR="00FA224D" w:rsidRPr="00507735" w:rsidRDefault="00FA224D" w:rsidP="00FA224D">
      <w:pPr>
        <w:pStyle w:val="ListParagraph"/>
        <w:suppressAutoHyphens w:val="0"/>
        <w:ind w:left="540"/>
        <w:rPr>
          <w:rFonts w:asciiTheme="minorHAnsi" w:hAnsiTheme="minorHAnsi" w:cstheme="minorHAnsi"/>
          <w:b/>
          <w:lang w:val="sr-Cyrl-BA"/>
        </w:rPr>
      </w:pP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Повлачење понуде понуђач може извршити најкасније до истека рока за подношење понуда. Захтјев за п</w:t>
      </w:r>
      <w:r w:rsidRPr="00507735">
        <w:rPr>
          <w:rFonts w:asciiTheme="minorHAnsi" w:hAnsiTheme="minorHAnsi" w:cstheme="minorHAnsi"/>
        </w:rPr>
        <w:t>овлачење</w:t>
      </w:r>
      <w:r w:rsidRPr="00507735">
        <w:rPr>
          <w:rFonts w:asciiTheme="minorHAnsi" w:hAnsiTheme="minorHAnsi" w:cstheme="minorHAnsi"/>
          <w:lang w:val="sr-Cyrl-CS"/>
        </w:rPr>
        <w:t xml:space="preserve"> </w:t>
      </w:r>
      <w:r w:rsidRPr="00507735">
        <w:rPr>
          <w:rFonts w:asciiTheme="minorHAnsi" w:hAnsiTheme="minorHAnsi" w:cstheme="minorHAnsi"/>
        </w:rPr>
        <w:t xml:space="preserve">понуде доставља се Министарству индустрије, енергетике и рударства у писаној форми. </w:t>
      </w:r>
      <w:r w:rsidRPr="00507735">
        <w:rPr>
          <w:rFonts w:asciiTheme="minorHAnsi" w:hAnsiTheme="minorHAnsi" w:cstheme="minorHAnsi"/>
          <w:lang w:val="sr-Cyrl-BA"/>
        </w:rPr>
        <w:t xml:space="preserve">Захтјев за </w:t>
      </w:r>
      <w:r w:rsidRPr="00507735">
        <w:rPr>
          <w:rFonts w:asciiTheme="minorHAnsi" w:hAnsiTheme="minorHAnsi" w:cstheme="minorHAnsi"/>
          <w:lang w:val="sr-Cyrl-CS"/>
        </w:rPr>
        <w:t xml:space="preserve"> </w:t>
      </w:r>
      <w:r w:rsidRPr="00507735">
        <w:rPr>
          <w:rFonts w:asciiTheme="minorHAnsi" w:hAnsiTheme="minorHAnsi" w:cstheme="minorHAnsi"/>
        </w:rPr>
        <w:t>повлачењ</w:t>
      </w:r>
      <w:r w:rsidRPr="00507735">
        <w:rPr>
          <w:rFonts w:asciiTheme="minorHAnsi" w:hAnsiTheme="minorHAnsi" w:cstheme="minorHAnsi"/>
          <w:lang w:val="sr-Cyrl-BA"/>
        </w:rPr>
        <w:t>е</w:t>
      </w:r>
      <w:r w:rsidRPr="00507735">
        <w:rPr>
          <w:rFonts w:asciiTheme="minorHAnsi" w:hAnsiTheme="minorHAnsi" w:cstheme="minorHAnsi"/>
        </w:rPr>
        <w:t xml:space="preserve"> понуде доставља се у коверти са назнаком: „Повлачење понуде за учешће на јавном</w:t>
      </w:r>
      <w:r w:rsidRPr="00507735">
        <w:rPr>
          <w:rFonts w:asciiTheme="minorHAnsi" w:hAnsiTheme="minorHAnsi" w:cstheme="minorHAnsi"/>
          <w:lang w:val="sr-Cyrl-CS"/>
        </w:rPr>
        <w:t xml:space="preserve"> </w:t>
      </w:r>
      <w:r w:rsidRPr="00507735">
        <w:rPr>
          <w:rFonts w:asciiTheme="minorHAnsi" w:hAnsiTheme="minorHAnsi" w:cstheme="minorHAnsi"/>
        </w:rPr>
        <w:t xml:space="preserve">позиву за додјелу концесије </w:t>
      </w:r>
      <w:r w:rsidRPr="00507735">
        <w:rPr>
          <w:rFonts w:asciiTheme="minorHAnsi" w:hAnsiTheme="minorHAnsi" w:cstheme="minorHAnsi"/>
          <w:lang w:val="sr-Cyrl-CS"/>
        </w:rPr>
        <w:t xml:space="preserve">за изградњу </w:t>
      </w:r>
      <w:r w:rsidRPr="00507735">
        <w:rPr>
          <w:rFonts w:asciiTheme="minorHAnsi" w:hAnsiTheme="minorHAnsi" w:cstheme="minorHAnsi"/>
          <w:lang w:val="sr-Cyrl-BA"/>
        </w:rPr>
        <w:t xml:space="preserve">мале хидроелектране </w:t>
      </w:r>
      <w:r w:rsidRPr="00C81DA3">
        <w:rPr>
          <w:rFonts w:asciiTheme="minorHAnsi" w:hAnsiTheme="minorHAnsi" w:cstheme="minorHAnsi"/>
          <w:lang w:val="sr-Cyrl-BA"/>
        </w:rPr>
        <w:t>„Штедрић</w:t>
      </w:r>
      <w:r>
        <w:rPr>
          <w:rFonts w:asciiTheme="minorHAnsi" w:hAnsiTheme="minorHAnsi" w:cstheme="minorHAnsi"/>
          <w:lang w:val="sr-Cyrl-BA"/>
        </w:rPr>
        <w:t xml:space="preserve"> 1</w:t>
      </w:r>
      <w:r w:rsidRPr="00C81DA3">
        <w:rPr>
          <w:rFonts w:asciiTheme="minorHAnsi" w:hAnsiTheme="minorHAnsi" w:cstheme="minorHAnsi"/>
          <w:lang w:val="sr-Cyrl-BA"/>
        </w:rPr>
        <w:t>“ на ријеци Штедрић</w:t>
      </w:r>
      <w:r>
        <w:rPr>
          <w:rFonts w:asciiTheme="minorHAnsi" w:hAnsiTheme="minorHAnsi" w:cstheme="minorHAnsi"/>
          <w:lang w:val="sr-Cyrl-BA"/>
        </w:rPr>
        <w:t>, општина Милићи</w:t>
      </w:r>
      <w:r>
        <w:rPr>
          <w:rFonts w:asciiTheme="minorHAnsi" w:hAnsiTheme="minorHAnsi" w:cstheme="minorHAnsi"/>
          <w:lang w:val="sr-Latn-BA"/>
        </w:rPr>
        <w:t>“</w:t>
      </w:r>
      <w:r w:rsidRPr="00C81DA3">
        <w:rPr>
          <w:rFonts w:asciiTheme="minorHAnsi" w:hAnsiTheme="minorHAnsi" w:cstheme="minorHAnsi"/>
          <w:lang w:val="sr-Cyrl-BA"/>
        </w:rPr>
        <w:t>.</w:t>
      </w: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13"/>
        </w:numPr>
        <w:suppressAutoHyphens w:val="0"/>
        <w:ind w:left="450" w:hanging="45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t>Обавјештење о датуму, времену и мјесту отварања понуде</w:t>
      </w:r>
    </w:p>
    <w:p w:rsidR="00FA224D" w:rsidRPr="00507735" w:rsidRDefault="00FA224D" w:rsidP="00FA224D">
      <w:pPr>
        <w:pStyle w:val="ListParagraph"/>
        <w:rPr>
          <w:rFonts w:asciiTheme="minorHAnsi" w:hAnsiTheme="minorHAnsi" w:cstheme="minorHAnsi"/>
          <w:b/>
          <w:lang w:val="sr-Cyrl-BA"/>
        </w:rPr>
      </w:pPr>
    </w:p>
    <w:p w:rsidR="00FA224D" w:rsidRDefault="00FA224D" w:rsidP="00FA224D">
      <w:pPr>
        <w:pStyle w:val="ListParagraph"/>
        <w:ind w:left="0"/>
        <w:rPr>
          <w:rFonts w:asciiTheme="minorHAnsi" w:hAnsiTheme="minorHAnsi" w:cstheme="minorHAnsi"/>
        </w:rPr>
      </w:pPr>
      <w:r w:rsidRPr="00507735">
        <w:rPr>
          <w:rFonts w:asciiTheme="minorHAnsi" w:hAnsiTheme="minorHAnsi" w:cstheme="minorHAnsi"/>
          <w:lang w:val="sr-Cyrl-BA"/>
        </w:rPr>
        <w:t>Комисија за концесије Републике Српске ће п</w:t>
      </w:r>
      <w:r w:rsidRPr="00507735">
        <w:rPr>
          <w:rFonts w:asciiTheme="minorHAnsi" w:hAnsiTheme="minorHAnsi" w:cstheme="minorHAnsi"/>
        </w:rPr>
        <w:t>онуђач</w:t>
      </w:r>
      <w:r w:rsidRPr="00507735">
        <w:rPr>
          <w:rFonts w:asciiTheme="minorHAnsi" w:hAnsiTheme="minorHAnsi" w:cstheme="minorHAnsi"/>
          <w:lang w:val="sr-Cyrl-BA"/>
        </w:rPr>
        <w:t>е</w:t>
      </w:r>
      <w:r w:rsidRPr="00507735">
        <w:rPr>
          <w:rFonts w:asciiTheme="minorHAnsi" w:hAnsiTheme="minorHAnsi" w:cstheme="minorHAnsi"/>
        </w:rPr>
        <w:t xml:space="preserve"> обавје</w:t>
      </w:r>
      <w:r w:rsidRPr="00507735">
        <w:rPr>
          <w:rFonts w:asciiTheme="minorHAnsi" w:hAnsiTheme="minorHAnsi" w:cstheme="minorHAnsi"/>
          <w:lang w:val="sr-Cyrl-BA"/>
        </w:rPr>
        <w:t xml:space="preserve">стити </w:t>
      </w:r>
      <w:r w:rsidRPr="00507735">
        <w:rPr>
          <w:rFonts w:asciiTheme="minorHAnsi" w:hAnsiTheme="minorHAnsi" w:cstheme="minorHAnsi"/>
        </w:rPr>
        <w:t>о датуму, времену и мјесту отварањ</w:t>
      </w:r>
      <w:r w:rsidRPr="00507735">
        <w:rPr>
          <w:rFonts w:asciiTheme="minorHAnsi" w:hAnsiTheme="minorHAnsi" w:cstheme="minorHAnsi"/>
          <w:lang w:val="sr-Cyrl-BA"/>
        </w:rPr>
        <w:t>а</w:t>
      </w:r>
      <w:r w:rsidRPr="00507735">
        <w:rPr>
          <w:rFonts w:asciiTheme="minorHAnsi" w:hAnsiTheme="minorHAnsi" w:cstheme="minorHAnsi"/>
        </w:rPr>
        <w:t xml:space="preserve"> понуда.  </w:t>
      </w:r>
    </w:p>
    <w:p w:rsidR="00FA224D" w:rsidRPr="00507735" w:rsidRDefault="00FA224D" w:rsidP="00FA224D">
      <w:pPr>
        <w:pStyle w:val="ListParagraph"/>
        <w:ind w:left="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13"/>
        </w:numPr>
        <w:suppressAutoHyphens w:val="0"/>
        <w:ind w:left="450" w:hanging="45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t>Могућност поништења поступка додјеле концесије</w:t>
      </w:r>
    </w:p>
    <w:p w:rsidR="00FA224D" w:rsidRPr="00507735" w:rsidRDefault="00FA224D" w:rsidP="00FA224D">
      <w:pPr>
        <w:pStyle w:val="ListParagraph"/>
        <w:ind w:left="0"/>
        <w:rPr>
          <w:rFonts w:asciiTheme="minorHAnsi" w:hAnsiTheme="minorHAnsi" w:cstheme="minorHAnsi"/>
          <w:lang w:val="sr-Cyrl-BA"/>
        </w:rPr>
      </w:pPr>
    </w:p>
    <w:p w:rsidR="00FA224D" w:rsidRDefault="00FA224D" w:rsidP="00FA224D">
      <w:pPr>
        <w:pStyle w:val="ListParagraph"/>
        <w:ind w:left="0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Поступак додјеле концесије може се поништити након истека рока за достављање понуда у случајевима предвиђеним чланом 24. став 1. Закона о концесијама.</w:t>
      </w:r>
    </w:p>
    <w:p w:rsidR="00FA224D" w:rsidRPr="00507735" w:rsidRDefault="00FA224D" w:rsidP="00FA224D">
      <w:pPr>
        <w:pStyle w:val="ListParagraph"/>
        <w:ind w:left="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13"/>
        </w:numPr>
        <w:suppressAutoHyphens w:val="0"/>
        <w:ind w:left="540" w:hanging="54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</w:rPr>
        <w:t xml:space="preserve">Вријеме и начин преузимања </w:t>
      </w:r>
      <w:r w:rsidRPr="00507735">
        <w:rPr>
          <w:rFonts w:asciiTheme="minorHAnsi" w:hAnsiTheme="minorHAnsi" w:cstheme="minorHAnsi"/>
          <w:b/>
          <w:lang w:val="sr-Cyrl-BA"/>
        </w:rPr>
        <w:t xml:space="preserve">Документације за јавно надметање </w:t>
      </w:r>
    </w:p>
    <w:p w:rsidR="00FA224D" w:rsidRPr="00507735" w:rsidRDefault="00FA224D" w:rsidP="00FA224D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NoSpacing"/>
        <w:rPr>
          <w:rFonts w:asciiTheme="minorHAnsi" w:hAnsiTheme="minorHAnsi" w:cstheme="minorHAnsi"/>
          <w:lang w:val="sr-Latn-BA"/>
        </w:rPr>
      </w:pPr>
      <w:r w:rsidRPr="00507735">
        <w:rPr>
          <w:rFonts w:asciiTheme="minorHAnsi" w:hAnsiTheme="minorHAnsi" w:cstheme="minorHAnsi"/>
        </w:rPr>
        <w:t xml:space="preserve">Право учешћа на јавном позиву имају само лица која су откупила </w:t>
      </w:r>
      <w:r w:rsidRPr="00507735">
        <w:rPr>
          <w:rFonts w:asciiTheme="minorHAnsi" w:hAnsiTheme="minorHAnsi" w:cstheme="minorHAnsi"/>
          <w:lang w:val="sr-Cyrl-BA"/>
        </w:rPr>
        <w:t>Д</w:t>
      </w:r>
      <w:r w:rsidRPr="00507735">
        <w:rPr>
          <w:rFonts w:asciiTheme="minorHAnsi" w:hAnsiTheme="minorHAnsi" w:cstheme="minorHAnsi"/>
        </w:rPr>
        <w:t>окументацију</w:t>
      </w:r>
      <w:r w:rsidRPr="00507735">
        <w:rPr>
          <w:rFonts w:asciiTheme="minorHAnsi" w:hAnsiTheme="minorHAnsi" w:cstheme="minorHAnsi"/>
          <w:lang w:val="sr-Cyrl-BA"/>
        </w:rPr>
        <w:t xml:space="preserve"> за јавно надметање, коју чине: Јавни позив за подношење понуда, опис предмета концесије, Упутство понуђачима за израду понуде, критеријуме за вредновање и оцјену понуда и Нацрт уговора о концесији</w:t>
      </w:r>
      <w:r w:rsidRPr="00507735">
        <w:rPr>
          <w:rFonts w:asciiTheme="minorHAnsi" w:hAnsiTheme="minorHAnsi" w:cstheme="minorHAnsi"/>
          <w:lang w:val="sr-Latn-BA"/>
        </w:rPr>
        <w:t>.</w:t>
      </w:r>
    </w:p>
    <w:p w:rsidR="00FA224D" w:rsidRPr="00507735" w:rsidRDefault="00FA224D" w:rsidP="00FA224D">
      <w:pPr>
        <w:pStyle w:val="NoSpacing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lastRenderedPageBreak/>
        <w:t xml:space="preserve">Заинтересовани понуђачи </w:t>
      </w:r>
      <w:r w:rsidRPr="00507735">
        <w:rPr>
          <w:rFonts w:asciiTheme="minorHAnsi" w:hAnsiTheme="minorHAnsi" w:cstheme="minorHAnsi"/>
        </w:rPr>
        <w:t>мо</w:t>
      </w:r>
      <w:r w:rsidRPr="00507735">
        <w:rPr>
          <w:rFonts w:asciiTheme="minorHAnsi" w:hAnsiTheme="minorHAnsi" w:cstheme="minorHAnsi"/>
          <w:lang w:val="sr-Cyrl-BA"/>
        </w:rPr>
        <w:t>гу</w:t>
      </w:r>
      <w:r w:rsidRPr="00507735">
        <w:rPr>
          <w:rFonts w:asciiTheme="minorHAnsi" w:hAnsiTheme="minorHAnsi" w:cstheme="minorHAnsi"/>
        </w:rPr>
        <w:t xml:space="preserve"> преузети </w:t>
      </w:r>
      <w:r w:rsidRPr="00507735">
        <w:rPr>
          <w:rFonts w:asciiTheme="minorHAnsi" w:hAnsiTheme="minorHAnsi" w:cstheme="minorHAnsi"/>
          <w:lang w:val="sr-Cyrl-BA"/>
        </w:rPr>
        <w:t xml:space="preserve">Документацију за јавно надметање </w:t>
      </w:r>
      <w:r w:rsidRPr="00507735">
        <w:rPr>
          <w:rFonts w:asciiTheme="minorHAnsi" w:hAnsiTheme="minorHAnsi" w:cstheme="minorHAnsi"/>
        </w:rPr>
        <w:t>у просторијама Министарства индустрије, енергетике и рударства, сваки радни дан од 08</w:t>
      </w:r>
      <w:r w:rsidRPr="00507735">
        <w:rPr>
          <w:rFonts w:asciiTheme="minorHAnsi" w:hAnsiTheme="minorHAnsi" w:cstheme="minorHAnsi"/>
          <w:lang w:val="sr-Cyrl-BA"/>
        </w:rPr>
        <w:t xml:space="preserve"> </w:t>
      </w:r>
      <w:r w:rsidRPr="00507735">
        <w:rPr>
          <w:rFonts w:asciiTheme="minorHAnsi" w:hAnsiTheme="minorHAnsi" w:cstheme="minorHAnsi"/>
        </w:rPr>
        <w:t>‐</w:t>
      </w:r>
      <w:r w:rsidRPr="00507735">
        <w:rPr>
          <w:rFonts w:asciiTheme="minorHAnsi" w:hAnsiTheme="minorHAnsi" w:cstheme="minorHAnsi"/>
          <w:lang w:val="sr-Cyrl-BA"/>
        </w:rPr>
        <w:t xml:space="preserve"> </w:t>
      </w:r>
      <w:r w:rsidRPr="00507735">
        <w:rPr>
          <w:rFonts w:asciiTheme="minorHAnsi" w:hAnsiTheme="minorHAnsi" w:cstheme="minorHAnsi"/>
        </w:rPr>
        <w:t xml:space="preserve">16 </w:t>
      </w:r>
      <w:r w:rsidRPr="00507735">
        <w:rPr>
          <w:rFonts w:asciiTheme="minorHAnsi" w:hAnsiTheme="minorHAnsi" w:cstheme="minorHAnsi"/>
          <w:lang w:val="sr-Cyrl-BA"/>
        </w:rPr>
        <w:t xml:space="preserve">часова у </w:t>
      </w:r>
      <w:r w:rsidRPr="00507735">
        <w:rPr>
          <w:rFonts w:asciiTheme="minorHAnsi" w:hAnsiTheme="minorHAnsi" w:cstheme="minorHAnsi"/>
        </w:rPr>
        <w:t>рок</w:t>
      </w:r>
      <w:r w:rsidRPr="00507735">
        <w:rPr>
          <w:rFonts w:asciiTheme="minorHAnsi" w:hAnsiTheme="minorHAnsi" w:cstheme="minorHAnsi"/>
          <w:lang w:val="sr-Cyrl-BA"/>
        </w:rPr>
        <w:t>у</w:t>
      </w:r>
      <w:r w:rsidRPr="00507735">
        <w:rPr>
          <w:rFonts w:asciiTheme="minorHAnsi" w:hAnsiTheme="minorHAnsi" w:cstheme="minorHAnsi"/>
        </w:rPr>
        <w:t xml:space="preserve"> од </w:t>
      </w:r>
      <w:r w:rsidRPr="00507735">
        <w:rPr>
          <w:rFonts w:asciiTheme="minorHAnsi" w:hAnsiTheme="minorHAnsi" w:cstheme="minorHAnsi"/>
          <w:lang w:val="sr-Cyrl-BA"/>
        </w:rPr>
        <w:t>15</w:t>
      </w:r>
      <w:r w:rsidRPr="00507735">
        <w:rPr>
          <w:rFonts w:asciiTheme="minorHAnsi" w:hAnsiTheme="minorHAnsi" w:cstheme="minorHAnsi"/>
        </w:rPr>
        <w:t xml:space="preserve"> дана од </w:t>
      </w:r>
      <w:r w:rsidRPr="00507735">
        <w:rPr>
          <w:rFonts w:asciiTheme="minorHAnsi" w:hAnsiTheme="minorHAnsi" w:cstheme="minorHAnsi"/>
          <w:lang w:val="sr-Cyrl-BA"/>
        </w:rPr>
        <w:t xml:space="preserve">дана </w:t>
      </w:r>
      <w:r w:rsidRPr="00507735">
        <w:rPr>
          <w:rFonts w:asciiTheme="minorHAnsi" w:hAnsiTheme="minorHAnsi" w:cstheme="minorHAnsi"/>
        </w:rPr>
        <w:t>објављивања</w:t>
      </w:r>
      <w:r w:rsidRPr="00507735">
        <w:rPr>
          <w:rFonts w:asciiTheme="minorHAnsi" w:hAnsiTheme="minorHAnsi" w:cstheme="minorHAnsi"/>
          <w:lang w:val="sr-Cyrl-BA"/>
        </w:rPr>
        <w:t xml:space="preserve"> Јавног позива</w:t>
      </w:r>
      <w:r w:rsidRPr="00507735">
        <w:rPr>
          <w:rFonts w:asciiTheme="minorHAnsi" w:hAnsiTheme="minorHAnsi" w:cstheme="minorHAnsi"/>
        </w:rPr>
        <w:t xml:space="preserve"> у </w:t>
      </w:r>
      <w:r w:rsidRPr="00507735">
        <w:rPr>
          <w:rFonts w:asciiTheme="minorHAnsi" w:hAnsiTheme="minorHAnsi" w:cstheme="minorHAnsi"/>
          <w:lang w:val="sr-Cyrl-BA"/>
        </w:rPr>
        <w:t>„</w:t>
      </w:r>
      <w:r w:rsidRPr="00507735">
        <w:rPr>
          <w:rFonts w:asciiTheme="minorHAnsi" w:hAnsiTheme="minorHAnsi" w:cstheme="minorHAnsi"/>
        </w:rPr>
        <w:t>Сл</w:t>
      </w:r>
      <w:r w:rsidRPr="00507735">
        <w:rPr>
          <w:rFonts w:asciiTheme="minorHAnsi" w:hAnsiTheme="minorHAnsi" w:cstheme="minorHAnsi"/>
          <w:lang w:val="sr-Cyrl-BA"/>
        </w:rPr>
        <w:t>ужбеном гласнику Републике Српске“</w:t>
      </w:r>
      <w:r w:rsidRPr="00507735">
        <w:rPr>
          <w:rFonts w:asciiTheme="minorHAnsi" w:hAnsiTheme="minorHAnsi" w:cstheme="minorHAnsi"/>
        </w:rPr>
        <w:t>, у</w:t>
      </w:r>
      <w:r w:rsidRPr="00507735">
        <w:rPr>
          <w:rFonts w:asciiTheme="minorHAnsi" w:hAnsiTheme="minorHAnsi" w:cstheme="minorHAnsi"/>
          <w:lang w:val="sr-Cyrl-CS"/>
        </w:rPr>
        <w:t xml:space="preserve"> </w:t>
      </w:r>
      <w:r w:rsidRPr="00507735">
        <w:rPr>
          <w:rFonts w:asciiTheme="minorHAnsi" w:hAnsiTheme="minorHAnsi" w:cstheme="minorHAnsi"/>
        </w:rPr>
        <w:t>канцеларији број</w:t>
      </w:r>
      <w:r w:rsidRPr="00507735">
        <w:rPr>
          <w:rFonts w:asciiTheme="minorHAnsi" w:hAnsiTheme="minorHAnsi" w:cstheme="minorHAnsi"/>
          <w:lang w:val="sr-Cyrl-BA"/>
        </w:rPr>
        <w:t xml:space="preserve"> 22</w:t>
      </w:r>
      <w:r w:rsidRPr="00507735">
        <w:rPr>
          <w:rFonts w:asciiTheme="minorHAnsi" w:hAnsiTheme="minorHAnsi" w:cstheme="minorHAnsi"/>
        </w:rPr>
        <w:t xml:space="preserve">, осми спрат. </w:t>
      </w:r>
    </w:p>
    <w:p w:rsidR="00FA224D" w:rsidRPr="00507735" w:rsidRDefault="00FA224D" w:rsidP="00FA224D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 xml:space="preserve">Документација се </w:t>
      </w:r>
      <w:r w:rsidRPr="00507735">
        <w:rPr>
          <w:rFonts w:asciiTheme="minorHAnsi" w:hAnsiTheme="minorHAnsi" w:cstheme="minorHAnsi"/>
        </w:rPr>
        <w:t xml:space="preserve">може преузети уз доказ о уплати </w:t>
      </w:r>
      <w:r w:rsidRPr="00507735">
        <w:rPr>
          <w:rFonts w:asciiTheme="minorHAnsi" w:hAnsiTheme="minorHAnsi" w:cstheme="minorHAnsi"/>
          <w:lang w:val="sr-Cyrl-BA"/>
        </w:rPr>
        <w:t xml:space="preserve">неповратне накнаде у износу </w:t>
      </w:r>
      <w:r w:rsidRPr="00507735">
        <w:rPr>
          <w:rFonts w:asciiTheme="minorHAnsi" w:hAnsiTheme="minorHAnsi" w:cstheme="minorHAnsi"/>
        </w:rPr>
        <w:t xml:space="preserve">од </w:t>
      </w:r>
      <w:r w:rsidRPr="00507735">
        <w:rPr>
          <w:rFonts w:asciiTheme="minorHAnsi" w:hAnsiTheme="minorHAnsi" w:cstheme="minorHAnsi"/>
          <w:lang w:val="sr-Cyrl-BA"/>
        </w:rPr>
        <w:t>2.5</w:t>
      </w:r>
      <w:r w:rsidRPr="00507735">
        <w:rPr>
          <w:rFonts w:asciiTheme="minorHAnsi" w:hAnsiTheme="minorHAnsi" w:cstheme="minorHAnsi"/>
          <w:lang w:val="en-US"/>
        </w:rPr>
        <w:t>00,00</w:t>
      </w:r>
      <w:r w:rsidRPr="00507735">
        <w:rPr>
          <w:rFonts w:asciiTheme="minorHAnsi" w:hAnsiTheme="minorHAnsi" w:cstheme="minorHAnsi"/>
        </w:rPr>
        <w:t xml:space="preserve"> КМ</w:t>
      </w:r>
      <w:r w:rsidRPr="00507735">
        <w:rPr>
          <w:rFonts w:asciiTheme="minorHAnsi" w:hAnsiTheme="minorHAnsi" w:cstheme="minorHAnsi"/>
          <w:lang w:val="sr-Cyrl-BA"/>
        </w:rPr>
        <w:t xml:space="preserve">, која се </w:t>
      </w:r>
      <w:r w:rsidRPr="00507735">
        <w:rPr>
          <w:rFonts w:asciiTheme="minorHAnsi" w:hAnsiTheme="minorHAnsi" w:cstheme="minorHAnsi"/>
        </w:rPr>
        <w:t>уплаћује на жиро рачун Јавни приходи</w:t>
      </w:r>
      <w:r w:rsidRPr="00507735">
        <w:rPr>
          <w:rFonts w:asciiTheme="minorHAnsi" w:hAnsiTheme="minorHAnsi" w:cstheme="minorHAnsi"/>
          <w:lang w:val="sr-Cyrl-CS"/>
        </w:rPr>
        <w:t xml:space="preserve"> </w:t>
      </w:r>
      <w:r w:rsidRPr="00507735">
        <w:rPr>
          <w:rFonts w:asciiTheme="minorHAnsi" w:hAnsiTheme="minorHAnsi" w:cstheme="minorHAnsi"/>
        </w:rPr>
        <w:t xml:space="preserve">Републике Српске број: 5620990000055687; врста прихода: 722511; сврха уплате: откуп </w:t>
      </w:r>
      <w:r w:rsidRPr="00507735">
        <w:rPr>
          <w:rFonts w:asciiTheme="minorHAnsi" w:hAnsiTheme="minorHAnsi" w:cstheme="minorHAnsi"/>
          <w:lang w:val="sr-Cyrl-BA"/>
        </w:rPr>
        <w:t>Д</w:t>
      </w:r>
      <w:r w:rsidRPr="00507735">
        <w:rPr>
          <w:rFonts w:asciiTheme="minorHAnsi" w:hAnsiTheme="minorHAnsi" w:cstheme="minorHAnsi"/>
        </w:rPr>
        <w:t>окументације</w:t>
      </w:r>
      <w:r w:rsidRPr="00507735">
        <w:rPr>
          <w:rFonts w:asciiTheme="minorHAnsi" w:hAnsiTheme="minorHAnsi" w:cstheme="minorHAnsi"/>
          <w:lang w:val="sr-Cyrl-BA"/>
        </w:rPr>
        <w:t xml:space="preserve"> за јавно надметање</w:t>
      </w:r>
      <w:r w:rsidRPr="00507735">
        <w:rPr>
          <w:rFonts w:asciiTheme="minorHAnsi" w:hAnsiTheme="minorHAnsi" w:cstheme="minorHAnsi"/>
        </w:rPr>
        <w:t>; организацион</w:t>
      </w:r>
      <w:r w:rsidRPr="00507735">
        <w:rPr>
          <w:rFonts w:asciiTheme="minorHAnsi" w:hAnsiTheme="minorHAnsi" w:cstheme="minorHAnsi"/>
          <w:lang w:val="sr-Cyrl-CS"/>
        </w:rPr>
        <w:t>и</w:t>
      </w:r>
      <w:r w:rsidRPr="00507735">
        <w:rPr>
          <w:rFonts w:asciiTheme="minorHAnsi" w:hAnsiTheme="minorHAnsi" w:cstheme="minorHAnsi"/>
        </w:rPr>
        <w:t xml:space="preserve"> код 1445001</w:t>
      </w:r>
      <w:r w:rsidRPr="00507735">
        <w:rPr>
          <w:rFonts w:asciiTheme="minorHAnsi" w:hAnsiTheme="minorHAnsi" w:cstheme="minorHAnsi"/>
          <w:lang w:val="sr-Cyrl-BA"/>
        </w:rPr>
        <w:t>, шифра општине 002.</w:t>
      </w:r>
    </w:p>
    <w:p w:rsidR="00FA224D" w:rsidRPr="00507735" w:rsidRDefault="00FA224D" w:rsidP="00FA224D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ind w:left="450" w:hanging="45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t>Идентитет подносиоца иницијативе за додјелу концесије и износ бонуса</w:t>
      </w:r>
    </w:p>
    <w:p w:rsidR="00FA224D" w:rsidRPr="00507735" w:rsidRDefault="00FA224D" w:rsidP="00FA224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lang w:val="sr-Cyrl-BA"/>
        </w:rPr>
      </w:pPr>
    </w:p>
    <w:p w:rsidR="00FA224D" w:rsidRPr="00507735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507735">
        <w:rPr>
          <w:rFonts w:asciiTheme="minorHAnsi" w:hAnsiTheme="minorHAnsi" w:cstheme="minorHAnsi"/>
          <w:lang w:val="sr-Cyrl-BA"/>
        </w:rPr>
        <w:t xml:space="preserve">Иницијативу за додјелу предметне концесије, у складу са чланом 25. Закона о концесијама, поднијело је </w:t>
      </w:r>
      <w:r w:rsidRPr="00507735">
        <w:rPr>
          <w:rFonts w:asciiTheme="minorHAnsi" w:hAnsiTheme="minorHAnsi" w:cstheme="minorHAnsi"/>
          <w:lang w:val="en-US"/>
        </w:rPr>
        <w:t>п</w:t>
      </w:r>
      <w:r w:rsidRPr="00507735">
        <w:rPr>
          <w:rFonts w:asciiTheme="minorHAnsi" w:hAnsiTheme="minorHAnsi" w:cstheme="minorHAnsi"/>
          <w:lang w:val="sr-Cyrl-BA"/>
        </w:rPr>
        <w:t>ривредно друштво „</w:t>
      </w:r>
      <w:r>
        <w:rPr>
          <w:rFonts w:asciiTheme="minorHAnsi" w:hAnsiTheme="minorHAnsi" w:cstheme="minorHAnsi"/>
          <w:lang w:val="sr-Latn-BA"/>
        </w:rPr>
        <w:t>Zemx</w:t>
      </w:r>
      <w:r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  <w:lang w:val="sr-Cyrl-BA"/>
        </w:rPr>
        <w:t>д.о.о. Сребреница</w:t>
      </w:r>
      <w:r w:rsidRPr="00507735">
        <w:rPr>
          <w:rFonts w:asciiTheme="minorHAnsi" w:hAnsiTheme="minorHAnsi" w:cstheme="minorHAnsi"/>
          <w:lang w:val="sr-Cyrl-BA"/>
        </w:rPr>
        <w:t>. Подносиоцу иницијативе, приликом вредновања понуда, додјељује се бонус за понуђено рјешење (технички и економско-финансијски аспект) до 10% од припадајућих бодова по свим критеријумима за вредновање понуда.</w:t>
      </w:r>
    </w:p>
    <w:p w:rsidR="00FA224D" w:rsidRPr="00507735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ind w:left="450" w:hanging="45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t>Измјене и допуне Јавног позива</w:t>
      </w:r>
    </w:p>
    <w:p w:rsidR="00FA224D" w:rsidRPr="00507735" w:rsidRDefault="00FA224D" w:rsidP="00FA224D">
      <w:pPr>
        <w:pStyle w:val="ListParagraph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lang w:val="sr-Cyrl-BA"/>
        </w:rPr>
      </w:pP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  <w:lang w:val="sr-Cyrl-BA"/>
        </w:rPr>
        <w:t>Евентуалне измјене и допуне Јавног позива ће бити објављене на исти начин као и основни текст Јавног позива, а рок за достављање понуда продужиће се за вријеме које је протекло од дана објављивања основног текста Јавног позива до дана објављивања његове измјене односно допуне у „Службеном гласнику Републике Српске“.</w:t>
      </w:r>
    </w:p>
    <w:p w:rsidR="00FA224D" w:rsidRPr="00D34000" w:rsidRDefault="00FA224D" w:rsidP="00FA224D">
      <w:pPr>
        <w:rPr>
          <w:rFonts w:asciiTheme="minorHAnsi" w:hAnsiTheme="minorHAnsi" w:cstheme="minorHAnsi"/>
          <w:lang w:val="en-US"/>
        </w:rPr>
      </w:pPr>
    </w:p>
    <w:p w:rsidR="00FA224D" w:rsidRPr="00507735" w:rsidRDefault="00FA224D" w:rsidP="00FA224D">
      <w:pPr>
        <w:pStyle w:val="ListParagraph"/>
        <w:numPr>
          <w:ilvl w:val="0"/>
          <w:numId w:val="13"/>
        </w:numPr>
        <w:suppressAutoHyphens w:val="0"/>
        <w:ind w:left="450" w:hanging="45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</w:rPr>
        <w:t>Објављивање</w:t>
      </w:r>
      <w:r w:rsidRPr="00507735">
        <w:rPr>
          <w:rFonts w:asciiTheme="minorHAnsi" w:hAnsiTheme="minorHAnsi" w:cstheme="minorHAnsi"/>
          <w:b/>
          <w:lang w:val="sr-Cyrl-BA"/>
        </w:rPr>
        <w:t xml:space="preserve"> Јавног </w:t>
      </w:r>
      <w:r w:rsidRPr="00507735">
        <w:rPr>
          <w:rFonts w:asciiTheme="minorHAnsi" w:hAnsiTheme="minorHAnsi" w:cstheme="minorHAnsi"/>
          <w:b/>
        </w:rPr>
        <w:t xml:space="preserve">позива  </w:t>
      </w:r>
    </w:p>
    <w:p w:rsidR="00FA224D" w:rsidRPr="00507735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sr-Cyrl-CS"/>
        </w:rPr>
      </w:pPr>
      <w:r w:rsidRPr="00507735">
        <w:rPr>
          <w:rFonts w:asciiTheme="minorHAnsi" w:hAnsiTheme="minorHAnsi" w:cstheme="minorHAnsi"/>
        </w:rPr>
        <w:t>Овај позив објавиће се у дневном листу „</w:t>
      </w:r>
      <w:r w:rsidRPr="00507735">
        <w:rPr>
          <w:rFonts w:asciiTheme="minorHAnsi" w:hAnsiTheme="minorHAnsi" w:cstheme="minorHAnsi"/>
          <w:lang w:val="sr-Cyrl-BA"/>
        </w:rPr>
        <w:t>Глас Српске</w:t>
      </w:r>
      <w:r w:rsidRPr="00507735">
        <w:rPr>
          <w:rFonts w:asciiTheme="minorHAnsi" w:hAnsiTheme="minorHAnsi" w:cstheme="minorHAnsi"/>
        </w:rPr>
        <w:t>“, „Службеном гласнику Републике Српске“</w:t>
      </w:r>
      <w:r w:rsidRPr="00507735">
        <w:rPr>
          <w:rFonts w:asciiTheme="minorHAnsi" w:hAnsiTheme="minorHAnsi" w:cstheme="minorHAnsi"/>
          <w:lang w:val="sr-Cyrl-CS"/>
        </w:rPr>
        <w:t xml:space="preserve">, </w:t>
      </w:r>
      <w:r w:rsidRPr="00507735">
        <w:rPr>
          <w:rFonts w:asciiTheme="minorHAnsi" w:hAnsiTheme="minorHAnsi" w:cstheme="minorHAnsi"/>
        </w:rPr>
        <w:t>на сајту Владе Републике Српске, Министартва индустрије, енергетике и рударства</w:t>
      </w:r>
      <w:r w:rsidRPr="00507735">
        <w:rPr>
          <w:rFonts w:asciiTheme="minorHAnsi" w:hAnsiTheme="minorHAnsi" w:cstheme="minorHAnsi"/>
          <w:lang w:val="sr-Cyrl-CS"/>
        </w:rPr>
        <w:t xml:space="preserve"> </w:t>
      </w:r>
      <w:hyperlink r:id="rId5" w:history="1">
        <w:r w:rsidRPr="00507735">
          <w:rPr>
            <w:rStyle w:val="Hyperlink"/>
            <w:rFonts w:asciiTheme="minorHAnsi" w:hAnsiTheme="minorHAnsi" w:cstheme="minorHAnsi"/>
          </w:rPr>
          <w:t>www.vladars.net</w:t>
        </w:r>
      </w:hyperlink>
      <w:r w:rsidRPr="00507735">
        <w:rPr>
          <w:rFonts w:asciiTheme="minorHAnsi" w:hAnsiTheme="minorHAnsi" w:cstheme="minorHAnsi"/>
          <w:lang w:val="sr-Cyrl-CS"/>
        </w:rPr>
        <w:t xml:space="preserve"> и на сајту Комисије за концесије Републике Српске </w:t>
      </w:r>
      <w:hyperlink r:id="rId6" w:history="1">
        <w:r w:rsidRPr="00507735">
          <w:rPr>
            <w:rStyle w:val="Hyperlink"/>
            <w:rFonts w:asciiTheme="minorHAnsi" w:hAnsiTheme="minorHAnsi" w:cstheme="minorHAnsi"/>
            <w:lang w:val="sr-Cyrl-CS"/>
          </w:rPr>
          <w:t>www.koncesije-rs.org</w:t>
        </w:r>
      </w:hyperlink>
      <w:r w:rsidRPr="00507735">
        <w:rPr>
          <w:rFonts w:asciiTheme="minorHAnsi" w:hAnsiTheme="minorHAnsi" w:cstheme="minorHAnsi"/>
          <w:lang w:val="sr-Cyrl-CS"/>
        </w:rPr>
        <w:t>.</w:t>
      </w:r>
    </w:p>
    <w:p w:rsidR="00FA224D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</w:rPr>
        <w:t>Неблаговремене, непотпуне</w:t>
      </w:r>
      <w:r w:rsidRPr="00507735">
        <w:rPr>
          <w:rFonts w:asciiTheme="minorHAnsi" w:hAnsiTheme="minorHAnsi" w:cstheme="minorHAnsi"/>
          <w:lang w:val="sr-Cyrl-CS"/>
        </w:rPr>
        <w:t>,</w:t>
      </w:r>
      <w:r w:rsidRPr="00507735">
        <w:rPr>
          <w:rFonts w:asciiTheme="minorHAnsi" w:hAnsiTheme="minorHAnsi" w:cstheme="minorHAnsi"/>
        </w:rPr>
        <w:t xml:space="preserve"> као и понуде поднесене од стране неовлашћеног лица неће</w:t>
      </w:r>
      <w:r w:rsidRPr="00507735">
        <w:rPr>
          <w:rFonts w:asciiTheme="minorHAnsi" w:hAnsiTheme="minorHAnsi" w:cstheme="minorHAnsi"/>
          <w:lang w:val="sr-Cyrl-BA"/>
        </w:rPr>
        <w:t xml:space="preserve"> </w:t>
      </w:r>
      <w:r w:rsidRPr="00507735">
        <w:rPr>
          <w:rFonts w:asciiTheme="minorHAnsi" w:hAnsiTheme="minorHAnsi" w:cstheme="minorHAnsi"/>
        </w:rPr>
        <w:t xml:space="preserve">се узети у разматрање.  </w:t>
      </w:r>
    </w:p>
    <w:p w:rsidR="00FA224D" w:rsidRPr="0085186E" w:rsidRDefault="00FA224D" w:rsidP="00FA224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A224D" w:rsidRPr="00507735" w:rsidRDefault="00FA224D" w:rsidP="00FA224D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ind w:left="450" w:hanging="450"/>
        <w:rPr>
          <w:rFonts w:asciiTheme="minorHAnsi" w:hAnsiTheme="minorHAnsi" w:cstheme="minorHAnsi"/>
          <w:b/>
          <w:lang w:val="sr-Cyrl-BA"/>
        </w:rPr>
      </w:pPr>
      <w:r w:rsidRPr="00507735">
        <w:rPr>
          <w:rFonts w:asciiTheme="minorHAnsi" w:hAnsiTheme="minorHAnsi" w:cstheme="minorHAnsi"/>
          <w:b/>
          <w:lang w:val="sr-Cyrl-BA"/>
        </w:rPr>
        <w:t>Лице задужено за давање информација</w:t>
      </w:r>
    </w:p>
    <w:p w:rsidR="00FA224D" w:rsidRPr="00507735" w:rsidRDefault="00FA224D" w:rsidP="00FA224D">
      <w:pPr>
        <w:pStyle w:val="Heading1"/>
        <w:numPr>
          <w:ilvl w:val="0"/>
          <w:numId w:val="0"/>
        </w:numPr>
        <w:spacing w:after="0" w:line="240" w:lineRule="auto"/>
        <w:ind w:left="360"/>
        <w:rPr>
          <w:rFonts w:asciiTheme="minorHAnsi" w:eastAsia="Times New Roman" w:hAnsiTheme="minorHAnsi" w:cstheme="minorHAnsi"/>
          <w:b w:val="0"/>
          <w:sz w:val="24"/>
          <w:szCs w:val="24"/>
          <w:lang w:val="sr-Cyrl-BA" w:eastAsia="ar-SA"/>
        </w:rPr>
      </w:pPr>
    </w:p>
    <w:p w:rsidR="00FA224D" w:rsidRPr="00507735" w:rsidRDefault="00FA224D" w:rsidP="00FA224D">
      <w:pPr>
        <w:pStyle w:val="Heading1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val="sr-Cyrl-BA"/>
        </w:rPr>
      </w:pPr>
      <w:r>
        <w:rPr>
          <w:rFonts w:asciiTheme="minorHAnsi" w:hAnsiTheme="minorHAnsi" w:cstheme="minorHAnsi"/>
          <w:b w:val="0"/>
          <w:sz w:val="24"/>
          <w:szCs w:val="24"/>
          <w:lang w:val="sr-Cyrl-CS"/>
        </w:rPr>
        <w:t>Мићо Врховац</w:t>
      </w:r>
      <w:r w:rsidRPr="00507735">
        <w:rPr>
          <w:rFonts w:asciiTheme="minorHAnsi" w:hAnsiTheme="minorHAnsi" w:cstheme="minorHAnsi"/>
          <w:b w:val="0"/>
          <w:sz w:val="24"/>
          <w:szCs w:val="24"/>
        </w:rPr>
        <w:t>, тел. </w:t>
      </w:r>
      <w:r w:rsidRPr="00507735">
        <w:rPr>
          <w:rFonts w:asciiTheme="minorHAnsi" w:hAnsiTheme="minorHAnsi" w:cstheme="minorHAnsi"/>
          <w:b w:val="0"/>
          <w:sz w:val="24"/>
          <w:szCs w:val="24"/>
          <w:lang w:val="sr-Cyrl-BA"/>
        </w:rPr>
        <w:t xml:space="preserve"> </w:t>
      </w:r>
      <w:r w:rsidRPr="00507735">
        <w:rPr>
          <w:rFonts w:asciiTheme="minorHAnsi" w:hAnsiTheme="minorHAnsi" w:cstheme="minorHAnsi"/>
          <w:b w:val="0"/>
          <w:sz w:val="24"/>
          <w:szCs w:val="24"/>
        </w:rPr>
        <w:t>051</w:t>
      </w:r>
      <w:r w:rsidRPr="00507735">
        <w:rPr>
          <w:rFonts w:asciiTheme="minorHAnsi" w:hAnsiTheme="minorHAnsi" w:cstheme="minorHAnsi"/>
          <w:b w:val="0"/>
          <w:sz w:val="24"/>
          <w:szCs w:val="24"/>
          <w:lang w:val="sr-Cyrl-BA"/>
        </w:rPr>
        <w:t xml:space="preserve">/ </w:t>
      </w:r>
      <w:r w:rsidRPr="00507735">
        <w:rPr>
          <w:rFonts w:asciiTheme="minorHAnsi" w:hAnsiTheme="minorHAnsi" w:cstheme="minorHAnsi"/>
          <w:b w:val="0"/>
          <w:sz w:val="24"/>
          <w:szCs w:val="24"/>
        </w:rPr>
        <w:t>33</w:t>
      </w:r>
      <w:r w:rsidRPr="00507735">
        <w:rPr>
          <w:rFonts w:asciiTheme="minorHAnsi" w:hAnsiTheme="minorHAnsi" w:cstheme="minorHAnsi"/>
          <w:b w:val="0"/>
          <w:sz w:val="24"/>
          <w:szCs w:val="24"/>
          <w:lang w:val="sr-Cyrl-BA"/>
        </w:rPr>
        <w:t>9</w:t>
      </w:r>
      <w:r w:rsidRPr="00507735">
        <w:rPr>
          <w:rFonts w:asciiTheme="minorHAnsi" w:hAnsiTheme="minorHAnsi" w:cstheme="minorHAnsi"/>
          <w:b w:val="0"/>
          <w:sz w:val="24"/>
          <w:szCs w:val="24"/>
        </w:rPr>
        <w:t>‐</w:t>
      </w:r>
      <w:r>
        <w:rPr>
          <w:rFonts w:asciiTheme="minorHAnsi" w:hAnsiTheme="minorHAnsi" w:cstheme="minorHAnsi"/>
          <w:b w:val="0"/>
          <w:sz w:val="24"/>
          <w:szCs w:val="24"/>
          <w:lang w:val="sr-Cyrl-BA"/>
        </w:rPr>
        <w:t>699</w:t>
      </w:r>
      <w:r w:rsidRPr="00507735">
        <w:rPr>
          <w:rFonts w:asciiTheme="minorHAnsi" w:hAnsiTheme="minorHAnsi" w:cstheme="minorHAnsi"/>
          <w:b w:val="0"/>
          <w:sz w:val="24"/>
          <w:szCs w:val="24"/>
        </w:rPr>
        <w:t xml:space="preserve"> и </w:t>
      </w:r>
      <w:r w:rsidRPr="00507735">
        <w:rPr>
          <w:rFonts w:asciiTheme="minorHAnsi" w:hAnsiTheme="minorHAnsi" w:cstheme="minorHAnsi"/>
          <w:b w:val="0"/>
          <w:sz w:val="24"/>
          <w:szCs w:val="24"/>
          <w:lang w:val="sr-Cyrl-BA"/>
        </w:rPr>
        <w:t>339-581.</w:t>
      </w:r>
    </w:p>
    <w:p w:rsidR="00FA224D" w:rsidRDefault="00FA224D" w:rsidP="00FA224D">
      <w:pPr>
        <w:rPr>
          <w:rFonts w:asciiTheme="minorHAnsi" w:hAnsiTheme="minorHAnsi"/>
          <w:lang w:val="en-US"/>
        </w:rPr>
      </w:pPr>
    </w:p>
    <w:p w:rsidR="00FA224D" w:rsidRPr="00CC0DDF" w:rsidRDefault="00FA224D" w:rsidP="00FA224D">
      <w:pPr>
        <w:rPr>
          <w:rFonts w:asciiTheme="minorHAnsi" w:hAnsiTheme="minorHAnsi"/>
          <w:lang w:val="sr-Latn-BA"/>
        </w:rPr>
      </w:pPr>
    </w:p>
    <w:p w:rsidR="00FA224D" w:rsidRPr="00507735" w:rsidRDefault="00FA224D" w:rsidP="00FA224D">
      <w:pPr>
        <w:jc w:val="left"/>
        <w:rPr>
          <w:rFonts w:asciiTheme="minorHAnsi" w:hAnsiTheme="minorHAnsi" w:cstheme="minorHAnsi"/>
          <w:lang w:val="sr-Cyrl-BA"/>
        </w:rPr>
      </w:pPr>
      <w:r w:rsidRPr="00507735">
        <w:rPr>
          <w:rFonts w:asciiTheme="minorHAnsi" w:hAnsiTheme="minorHAnsi" w:cstheme="minorHAnsi"/>
        </w:rPr>
        <w:t>Број: 05.05/360-</w:t>
      </w:r>
      <w:r w:rsidR="00C022C6">
        <w:rPr>
          <w:rFonts w:asciiTheme="minorHAnsi" w:hAnsiTheme="minorHAnsi" w:cstheme="minorHAnsi"/>
        </w:rPr>
        <w:t>41-14</w:t>
      </w:r>
      <w:r w:rsidRPr="00507735">
        <w:rPr>
          <w:rFonts w:asciiTheme="minorHAnsi" w:hAnsiTheme="minorHAnsi" w:cstheme="minorHAnsi"/>
        </w:rPr>
        <w:t>/1</w:t>
      </w:r>
      <w:r w:rsidR="00C022C6">
        <w:rPr>
          <w:rFonts w:asciiTheme="minorHAnsi" w:hAnsiTheme="minorHAnsi" w:cstheme="minorHAnsi"/>
        </w:rPr>
        <w:t>7</w:t>
      </w:r>
      <w:r w:rsidRPr="00507735">
        <w:rPr>
          <w:rFonts w:asciiTheme="minorHAnsi" w:hAnsiTheme="minorHAnsi" w:cstheme="minorHAnsi"/>
        </w:rPr>
        <w:t xml:space="preserve">     </w:t>
      </w:r>
      <w:r w:rsidRPr="00507735">
        <w:rPr>
          <w:rFonts w:asciiTheme="minorHAnsi" w:hAnsiTheme="minorHAnsi" w:cstheme="minorHAnsi"/>
          <w:lang w:val="sr-Cyrl-BA"/>
        </w:rPr>
        <w:t xml:space="preserve">                                                                                    </w:t>
      </w:r>
      <w:r w:rsidR="00C022C6">
        <w:rPr>
          <w:rFonts w:asciiTheme="minorHAnsi" w:hAnsiTheme="minorHAnsi" w:cstheme="minorHAnsi"/>
          <w:lang w:val="sr-Latn-BA"/>
        </w:rPr>
        <w:tab/>
      </w:r>
      <w:r w:rsidRPr="00507735">
        <w:rPr>
          <w:rFonts w:asciiTheme="minorHAnsi" w:hAnsiTheme="minorHAnsi" w:cstheme="minorHAnsi"/>
          <w:b/>
        </w:rPr>
        <w:t>МИНИСТАР</w:t>
      </w:r>
    </w:p>
    <w:p w:rsidR="00FA224D" w:rsidRPr="00507735" w:rsidRDefault="00FA224D" w:rsidP="00FA224D">
      <w:pPr>
        <w:rPr>
          <w:rFonts w:asciiTheme="minorHAnsi" w:hAnsiTheme="minorHAnsi" w:cstheme="minorHAnsi"/>
          <w:lang w:val="sr-Cyrl-BA"/>
        </w:rPr>
      </w:pPr>
    </w:p>
    <w:p w:rsidR="00FA224D" w:rsidRPr="00507735" w:rsidRDefault="00FA224D" w:rsidP="00FA22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Датум:</w:t>
      </w:r>
      <w:r w:rsidR="00C022C6">
        <w:rPr>
          <w:rFonts w:asciiTheme="minorHAnsi" w:hAnsiTheme="minorHAnsi" w:cstheme="minorHAnsi"/>
        </w:rPr>
        <w:t>18.12.</w:t>
      </w:r>
      <w:r>
        <w:rPr>
          <w:rFonts w:asciiTheme="minorHAnsi" w:hAnsiTheme="minorHAnsi" w:cstheme="minorHAnsi"/>
        </w:rPr>
        <w:t xml:space="preserve"> </w:t>
      </w:r>
      <w:r w:rsidRPr="00507735">
        <w:rPr>
          <w:rFonts w:asciiTheme="minorHAnsi" w:hAnsiTheme="minorHAnsi" w:cstheme="minorHAnsi"/>
        </w:rPr>
        <w:t>201</w:t>
      </w:r>
      <w:r w:rsidRPr="00507735">
        <w:rPr>
          <w:rFonts w:asciiTheme="minorHAnsi" w:hAnsiTheme="minorHAnsi" w:cstheme="minorHAnsi"/>
          <w:lang w:val="sr-Cyrl-BA"/>
        </w:rPr>
        <w:t>8</w:t>
      </w:r>
      <w:r w:rsidRPr="00507735">
        <w:rPr>
          <w:rFonts w:asciiTheme="minorHAnsi" w:hAnsiTheme="minorHAnsi" w:cstheme="minorHAnsi"/>
        </w:rPr>
        <w:t>.</w:t>
      </w:r>
      <w:r w:rsidRPr="00507735">
        <w:rPr>
          <w:rFonts w:asciiTheme="minorHAnsi" w:hAnsiTheme="minorHAnsi" w:cstheme="minorHAnsi"/>
          <w:lang w:val="sr-Cyrl-BA"/>
        </w:rPr>
        <w:t xml:space="preserve"> године  </w:t>
      </w:r>
      <w:r w:rsidRPr="00507735">
        <w:rPr>
          <w:rFonts w:asciiTheme="minorHAnsi" w:hAnsiTheme="minorHAnsi" w:cstheme="minorHAnsi"/>
        </w:rPr>
        <w:t>                                                                           </w:t>
      </w:r>
      <w:r>
        <w:rPr>
          <w:rFonts w:asciiTheme="minorHAnsi" w:hAnsiTheme="minorHAnsi" w:cstheme="minorHAnsi"/>
          <w:lang w:val="sr-Cyrl-BA"/>
        </w:rPr>
        <w:t xml:space="preserve">     </w:t>
      </w:r>
      <w:r w:rsidR="00C022C6">
        <w:rPr>
          <w:rFonts w:asciiTheme="minorHAnsi" w:hAnsiTheme="minorHAnsi" w:cstheme="minorHAnsi"/>
          <w:lang w:val="sr-Latn-BA"/>
        </w:rPr>
        <w:tab/>
        <w:t xml:space="preserve">       </w:t>
      </w:r>
      <w:r>
        <w:rPr>
          <w:rFonts w:asciiTheme="minorHAnsi" w:hAnsiTheme="minorHAnsi" w:cstheme="minorHAnsi"/>
          <w:lang w:val="sr-Cyrl-BA"/>
        </w:rPr>
        <w:t xml:space="preserve"> </w:t>
      </w:r>
      <w:r w:rsidRPr="00507735">
        <w:rPr>
          <w:rFonts w:asciiTheme="minorHAnsi" w:hAnsiTheme="minorHAnsi" w:cstheme="minorHAnsi"/>
          <w:lang w:val="sr-Cyrl-BA"/>
        </w:rPr>
        <w:t>Петар Ђокић</w:t>
      </w:r>
      <w:r w:rsidRPr="00507735">
        <w:rPr>
          <w:rFonts w:asciiTheme="minorHAnsi" w:hAnsiTheme="minorHAnsi" w:cstheme="minorHAnsi"/>
          <w:lang w:val="sr-Cyrl-CS"/>
        </w:rPr>
        <w:t xml:space="preserve">       </w:t>
      </w:r>
    </w:p>
    <w:p w:rsidR="00CA4990" w:rsidRDefault="00CA4990"/>
    <w:sectPr w:rsidR="00CA4990" w:rsidSect="00CA49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8D2"/>
    <w:multiLevelType w:val="multilevel"/>
    <w:tmpl w:val="130C2428"/>
    <w:lvl w:ilvl="0">
      <w:start w:val="12"/>
      <w:numFmt w:val="decimal"/>
      <w:lvlText w:val="%1."/>
      <w:lvlJc w:val="left"/>
      <w:pPr>
        <w:ind w:left="-720" w:hanging="360"/>
      </w:pPr>
      <w:rPr>
        <w:rFonts w:ascii="Calibri" w:hAnsi="Calibri" w:hint="default"/>
        <w:sz w:val="24"/>
      </w:rPr>
    </w:lvl>
    <w:lvl w:ilvl="1">
      <w:start w:val="5"/>
      <w:numFmt w:val="decimal"/>
      <w:lvlText w:val="10.%2."/>
      <w:lvlJc w:val="left"/>
      <w:pPr>
        <w:ind w:left="-270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-36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2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20" w:hanging="1800"/>
      </w:pPr>
      <w:rPr>
        <w:rFonts w:eastAsia="Times New Roman" w:hint="default"/>
        <w:b w:val="0"/>
        <w:color w:val="auto"/>
      </w:rPr>
    </w:lvl>
  </w:abstractNum>
  <w:abstractNum w:abstractNumId="1">
    <w:nsid w:val="0F055B95"/>
    <w:multiLevelType w:val="hybridMultilevel"/>
    <w:tmpl w:val="026C53D4"/>
    <w:lvl w:ilvl="0" w:tplc="6CBCD5C2">
      <w:start w:val="1"/>
      <w:numFmt w:val="decimal"/>
      <w:lvlText w:val="%1)"/>
      <w:lvlJc w:val="left"/>
      <w:pPr>
        <w:ind w:left="-91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-120"/>
        </w:tabs>
        <w:ind w:left="-1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200"/>
        </w:tabs>
        <w:ind w:left="4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</w:lvl>
  </w:abstractNum>
  <w:abstractNum w:abstractNumId="2">
    <w:nsid w:val="15620654"/>
    <w:multiLevelType w:val="hybridMultilevel"/>
    <w:tmpl w:val="FAD2F444"/>
    <w:lvl w:ilvl="0" w:tplc="00E23F0C">
      <w:start w:val="2"/>
      <w:numFmt w:val="decimal"/>
      <w:lvlText w:val="10.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1E46186D"/>
    <w:multiLevelType w:val="hybridMultilevel"/>
    <w:tmpl w:val="9EAEF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4">
    <w:nsid w:val="26A83462"/>
    <w:multiLevelType w:val="multilevel"/>
    <w:tmpl w:val="EB48EDAA"/>
    <w:lvl w:ilvl="0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  <w:sz w:val="24"/>
      </w:rPr>
    </w:lvl>
    <w:lvl w:ilvl="1">
      <w:start w:val="4"/>
      <w:numFmt w:val="decimal"/>
      <w:lvlText w:val="10.%2."/>
      <w:lvlJc w:val="left"/>
      <w:pPr>
        <w:ind w:left="450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eastAsia="Times New Roman" w:hint="default"/>
        <w:b w:val="0"/>
        <w:color w:val="auto"/>
      </w:rPr>
    </w:lvl>
  </w:abstractNum>
  <w:abstractNum w:abstractNumId="5">
    <w:nsid w:val="2A0E0D7F"/>
    <w:multiLevelType w:val="multilevel"/>
    <w:tmpl w:val="FDC29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eastAsia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auto"/>
      </w:rPr>
    </w:lvl>
  </w:abstractNum>
  <w:abstractNum w:abstractNumId="6">
    <w:nsid w:val="356C3708"/>
    <w:multiLevelType w:val="multilevel"/>
    <w:tmpl w:val="20165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eastAsia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auto"/>
      </w:rPr>
    </w:lvl>
  </w:abstractNum>
  <w:abstractNum w:abstractNumId="7">
    <w:nsid w:val="39041B51"/>
    <w:multiLevelType w:val="hybridMultilevel"/>
    <w:tmpl w:val="87F8CFBA"/>
    <w:lvl w:ilvl="0" w:tplc="4A4EF3F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F0D08C8"/>
    <w:multiLevelType w:val="hybridMultilevel"/>
    <w:tmpl w:val="295AC972"/>
    <w:lvl w:ilvl="0" w:tplc="3A227510">
      <w:start w:val="3"/>
      <w:numFmt w:val="decimal"/>
      <w:lvlText w:val="10.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06A6D80"/>
    <w:multiLevelType w:val="hybridMultilevel"/>
    <w:tmpl w:val="2F264E46"/>
    <w:lvl w:ilvl="0" w:tplc="0F3CEE24">
      <w:start w:val="1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C031F5"/>
    <w:multiLevelType w:val="hybridMultilevel"/>
    <w:tmpl w:val="42A8902E"/>
    <w:lvl w:ilvl="0" w:tplc="0E400C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A446F5"/>
    <w:multiLevelType w:val="multilevel"/>
    <w:tmpl w:val="804E9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eastAsia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auto"/>
      </w:rPr>
    </w:lvl>
  </w:abstractNum>
  <w:abstractNum w:abstractNumId="12">
    <w:nsid w:val="69994E9F"/>
    <w:multiLevelType w:val="multilevel"/>
    <w:tmpl w:val="2B90C31C"/>
    <w:lvl w:ilvl="0">
      <w:start w:val="8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495" w:hanging="585"/>
      </w:pPr>
    </w:lvl>
    <w:lvl w:ilvl="2">
      <w:start w:val="1"/>
      <w:numFmt w:val="decimal"/>
      <w:isLgl/>
      <w:lvlText w:val="%1.%2.%3"/>
      <w:lvlJc w:val="left"/>
      <w:pPr>
        <w:ind w:left="630" w:hanging="720"/>
      </w:pPr>
    </w:lvl>
    <w:lvl w:ilvl="3">
      <w:start w:val="1"/>
      <w:numFmt w:val="decimal"/>
      <w:isLgl/>
      <w:lvlText w:val="%1.%2.%3.%4"/>
      <w:lvlJc w:val="left"/>
      <w:pPr>
        <w:ind w:left="630" w:hanging="720"/>
      </w:pPr>
    </w:lvl>
    <w:lvl w:ilvl="4">
      <w:start w:val="1"/>
      <w:numFmt w:val="decimal"/>
      <w:isLgl/>
      <w:lvlText w:val="%1.%2.%3.%4.%5"/>
      <w:lvlJc w:val="left"/>
      <w:pPr>
        <w:ind w:left="990" w:hanging="1080"/>
      </w:pPr>
    </w:lvl>
    <w:lvl w:ilvl="5">
      <w:start w:val="1"/>
      <w:numFmt w:val="decimal"/>
      <w:isLgl/>
      <w:lvlText w:val="%1.%2.%3.%4.%5.%6"/>
      <w:lvlJc w:val="left"/>
      <w:pPr>
        <w:ind w:left="990" w:hanging="1080"/>
      </w:pPr>
    </w:lvl>
    <w:lvl w:ilvl="6">
      <w:start w:val="1"/>
      <w:numFmt w:val="decimal"/>
      <w:isLgl/>
      <w:lvlText w:val="%1.%2.%3.%4.%5.%6.%7"/>
      <w:lvlJc w:val="left"/>
      <w:pPr>
        <w:ind w:left="1350" w:hanging="1440"/>
      </w:pPr>
    </w:lvl>
    <w:lvl w:ilvl="7">
      <w:start w:val="1"/>
      <w:numFmt w:val="decimal"/>
      <w:isLgl/>
      <w:lvlText w:val="%1.%2.%3.%4.%5.%6.%7.%8"/>
      <w:lvlJc w:val="left"/>
      <w:pPr>
        <w:ind w:left="1350" w:hanging="1440"/>
      </w:pPr>
    </w:lvl>
    <w:lvl w:ilvl="8">
      <w:start w:val="1"/>
      <w:numFmt w:val="decimal"/>
      <w:isLgl/>
      <w:lvlText w:val="%1.%2.%3.%4.%5.%6.%7.%8.%9"/>
      <w:lvlJc w:val="left"/>
      <w:pPr>
        <w:ind w:left="1710" w:hanging="1800"/>
      </w:pPr>
    </w:lvl>
  </w:abstractNum>
  <w:abstractNum w:abstractNumId="13">
    <w:nsid w:val="749410A9"/>
    <w:multiLevelType w:val="multilevel"/>
    <w:tmpl w:val="8320DAE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10.%2."/>
      <w:lvlJc w:val="left"/>
      <w:pPr>
        <w:ind w:left="450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Times New Roman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Times New Roman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eastAsia="Times New Roman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Times New Roman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eastAsia="Times New Roman"/>
        <w:b w:val="0"/>
        <w:color w:val="auto"/>
      </w:rPr>
    </w:lvl>
  </w:abstractNum>
  <w:num w:numId="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03C4"/>
    <w:rsid w:val="003403C4"/>
    <w:rsid w:val="005B2D15"/>
    <w:rsid w:val="008358AE"/>
    <w:rsid w:val="00AD3E15"/>
    <w:rsid w:val="00C022C6"/>
    <w:rsid w:val="00C66C7A"/>
    <w:rsid w:val="00C91497"/>
    <w:rsid w:val="00CA4990"/>
    <w:rsid w:val="00CC0DDF"/>
    <w:rsid w:val="00FA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4D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24D"/>
    <w:pPr>
      <w:numPr>
        <w:numId w:val="1"/>
      </w:numPr>
      <w:suppressAutoHyphens w:val="0"/>
      <w:spacing w:after="200" w:line="276" w:lineRule="auto"/>
      <w:jc w:val="left"/>
      <w:outlineLvl w:val="0"/>
    </w:pPr>
    <w:rPr>
      <w:rFonts w:eastAsia="Calibri"/>
      <w:b/>
      <w:sz w:val="22"/>
      <w:szCs w:val="22"/>
      <w:lang w:val="en-US" w:eastAsia="en-US"/>
    </w:rPr>
  </w:style>
  <w:style w:type="paragraph" w:styleId="Heading2">
    <w:name w:val="heading 2"/>
    <w:basedOn w:val="Heading1"/>
    <w:next w:val="Normal"/>
    <w:link w:val="Heading2Char"/>
    <w:unhideWhenUsed/>
    <w:qFormat/>
    <w:rsid w:val="00FA224D"/>
    <w:pPr>
      <w:numPr>
        <w:ilvl w:val="1"/>
      </w:numPr>
      <w:outlineLvl w:val="1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24D"/>
    <w:rPr>
      <w:rFonts w:ascii="Calibri" w:eastAsia="Calibri" w:hAnsi="Calibri" w:cs="Times New Roman"/>
      <w:b/>
    </w:rPr>
  </w:style>
  <w:style w:type="character" w:customStyle="1" w:styleId="Heading2Char">
    <w:name w:val="Heading 2 Char"/>
    <w:basedOn w:val="DefaultParagraphFont"/>
    <w:link w:val="Heading2"/>
    <w:rsid w:val="00FA224D"/>
    <w:rPr>
      <w:rFonts w:ascii="Calibri" w:eastAsia="Calibri" w:hAnsi="Calibri" w:cs="Times New Roman"/>
      <w:b/>
      <w:lang w:val="sr-Cyrl-BA"/>
    </w:rPr>
  </w:style>
  <w:style w:type="paragraph" w:styleId="NoSpacing">
    <w:name w:val="No Spacing"/>
    <w:link w:val="NoSpacingChar"/>
    <w:uiPriority w:val="1"/>
    <w:qFormat/>
    <w:rsid w:val="00FA224D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99"/>
    <w:qFormat/>
    <w:rsid w:val="00FA224D"/>
    <w:pPr>
      <w:ind w:left="720"/>
      <w:contextualSpacing/>
    </w:pPr>
  </w:style>
  <w:style w:type="table" w:styleId="TableGrid">
    <w:name w:val="Table Grid"/>
    <w:basedOn w:val="TableNormal"/>
    <w:uiPriority w:val="59"/>
    <w:rsid w:val="00FA2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FA224D"/>
    <w:rPr>
      <w:rFonts w:ascii="Calibri" w:eastAsia="Times New Roman" w:hAnsi="Calibri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FA2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cesije-rs.org" TargetMode="External"/><Relationship Id="rId5" Type="http://schemas.openxmlformats.org/officeDocument/2006/relationships/hyperlink" Target="http://www.vladar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mico.vrhovac</dc:creator>
  <cp:lastModifiedBy>mico.vrhovac</cp:lastModifiedBy>
  <cp:revision>3</cp:revision>
  <dcterms:created xsi:type="dcterms:W3CDTF">2018-12-18T11:07:00Z</dcterms:created>
  <dcterms:modified xsi:type="dcterms:W3CDTF">2018-12-24T12:29:00Z</dcterms:modified>
</cp:coreProperties>
</file>