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4E" w:rsidRDefault="00AF474E" w:rsidP="00AF474E">
      <w:pPr>
        <w:rPr>
          <w:rFonts w:cs="Times New Roman"/>
          <w:b/>
          <w:bCs/>
          <w:lang w:val="sr-Cyrl-BA"/>
        </w:rPr>
      </w:pPr>
      <w:r w:rsidRPr="00B966D0">
        <w:rPr>
          <w:lang w:val="ru-RU"/>
        </w:rPr>
        <w:t>На основу члана 16</w:t>
      </w:r>
      <w:r w:rsidRPr="00705647">
        <w:rPr>
          <w:lang w:val="sr-Cyrl-BA"/>
        </w:rPr>
        <w:t>.</w:t>
      </w:r>
      <w:r w:rsidRPr="00B966D0">
        <w:rPr>
          <w:lang w:val="ru-RU"/>
        </w:rPr>
        <w:t xml:space="preserve"> Закона о концесијама („Службени гласник Републике Српске“, бр</w:t>
      </w:r>
      <w:proofErr w:type="spellStart"/>
      <w:r w:rsidRPr="00705647">
        <w:t>oj</w:t>
      </w:r>
      <w:proofErr w:type="spellEnd"/>
      <w:r w:rsidRPr="00B966D0">
        <w:rPr>
          <w:lang w:val="ru-RU"/>
        </w:rPr>
        <w:t xml:space="preserve"> 59/13</w:t>
      </w:r>
      <w:r>
        <w:rPr>
          <w:lang w:val="sr-Cyrl-BA"/>
        </w:rPr>
        <w:t xml:space="preserve"> и 16/18</w:t>
      </w:r>
      <w:r w:rsidRPr="00B966D0">
        <w:rPr>
          <w:lang w:val="ru-RU"/>
        </w:rPr>
        <w:t xml:space="preserve">) и Одлуке Владе Републике Српске о </w:t>
      </w:r>
      <w:r w:rsidRPr="00705647">
        <w:rPr>
          <w:lang w:val="sr-Cyrl-BA"/>
        </w:rPr>
        <w:t xml:space="preserve">покретању поступка </w:t>
      </w:r>
      <w:r w:rsidRPr="00B966D0">
        <w:rPr>
          <w:lang w:val="ru-RU"/>
        </w:rPr>
        <w:t>додјел</w:t>
      </w:r>
      <w:r w:rsidRPr="00705647">
        <w:rPr>
          <w:lang w:val="sr-Cyrl-BA"/>
        </w:rPr>
        <w:t>е</w:t>
      </w:r>
      <w:r w:rsidRPr="00B966D0">
        <w:rPr>
          <w:lang w:val="ru-RU"/>
        </w:rPr>
        <w:t xml:space="preserve"> концесије за изградњу </w:t>
      </w:r>
      <w:r>
        <w:rPr>
          <w:lang w:val="sr-Cyrl-BA"/>
        </w:rPr>
        <w:t>и коришћење ВЕ „Гребак“, општина Невесиње</w:t>
      </w:r>
      <w:r w:rsidRPr="00E27189">
        <w:rPr>
          <w:lang w:val="sr-Cyrl-CS"/>
        </w:rPr>
        <w:t xml:space="preserve"> („Службени г</w:t>
      </w:r>
      <w:r>
        <w:rPr>
          <w:lang w:val="sr-Cyrl-CS"/>
        </w:rPr>
        <w:t>ласник Републике Српске“, број 101</w:t>
      </w:r>
      <w:r w:rsidRPr="00E27189">
        <w:rPr>
          <w:lang w:val="sr-Cyrl-CS"/>
        </w:rPr>
        <w:t>/1</w:t>
      </w:r>
      <w:r>
        <w:rPr>
          <w:lang w:val="sr-Cyrl-CS"/>
        </w:rPr>
        <w:t>8</w:t>
      </w:r>
      <w:r w:rsidRPr="00E27189">
        <w:rPr>
          <w:lang w:val="sr-Cyrl-CS"/>
        </w:rPr>
        <w:t>)</w:t>
      </w:r>
      <w:r w:rsidRPr="00B966D0">
        <w:rPr>
          <w:lang w:val="ru-RU"/>
        </w:rPr>
        <w:t xml:space="preserve">, Министарство индустрије, енергетике и рударства, </w:t>
      </w:r>
      <w:r>
        <w:rPr>
          <w:lang w:val="sr-Cyrl-BA"/>
        </w:rPr>
        <w:t xml:space="preserve"> </w:t>
      </w:r>
      <w:r w:rsidRPr="00B966D0">
        <w:rPr>
          <w:b/>
          <w:bCs/>
          <w:lang w:val="ru-RU"/>
        </w:rPr>
        <w:t>р а с п и с у ј е</w:t>
      </w:r>
    </w:p>
    <w:p w:rsidR="00AF474E" w:rsidRDefault="00AF474E" w:rsidP="00AF474E">
      <w:pPr>
        <w:rPr>
          <w:rFonts w:cs="Times New Roman"/>
          <w:b/>
          <w:bCs/>
          <w:lang w:val="sr-Cyrl-BA"/>
        </w:rPr>
      </w:pPr>
    </w:p>
    <w:p w:rsidR="00AF474E" w:rsidRPr="00AF474E" w:rsidRDefault="00AF474E" w:rsidP="00AF474E">
      <w:pPr>
        <w:rPr>
          <w:rFonts w:cs="Times New Roman"/>
          <w:lang w:val="en-US"/>
        </w:rPr>
      </w:pPr>
    </w:p>
    <w:p w:rsidR="00AF474E" w:rsidRPr="00B966D0" w:rsidRDefault="00AF474E" w:rsidP="00AF474E">
      <w:pPr>
        <w:jc w:val="center"/>
        <w:rPr>
          <w:b/>
          <w:bCs/>
          <w:lang w:val="ru-RU"/>
        </w:rPr>
      </w:pPr>
      <w:r w:rsidRPr="00B966D0">
        <w:rPr>
          <w:b/>
          <w:bCs/>
          <w:lang w:val="ru-RU"/>
        </w:rPr>
        <w:t>Ј</w:t>
      </w:r>
      <w:r w:rsidRPr="00705647">
        <w:rPr>
          <w:rFonts w:cs="Times New Roman"/>
          <w:b/>
          <w:bCs/>
        </w:rPr>
        <w:t> </w:t>
      </w:r>
      <w:r w:rsidRPr="00B966D0">
        <w:rPr>
          <w:b/>
          <w:bCs/>
          <w:lang w:val="ru-RU"/>
        </w:rPr>
        <w:t>А</w:t>
      </w:r>
      <w:r w:rsidRPr="00705647">
        <w:rPr>
          <w:rFonts w:cs="Times New Roman"/>
          <w:b/>
          <w:bCs/>
        </w:rPr>
        <w:t> </w:t>
      </w:r>
      <w:r w:rsidRPr="00B966D0">
        <w:rPr>
          <w:b/>
          <w:bCs/>
          <w:lang w:val="ru-RU"/>
        </w:rPr>
        <w:t>В</w:t>
      </w:r>
      <w:r w:rsidRPr="00705647">
        <w:rPr>
          <w:rFonts w:cs="Times New Roman"/>
          <w:b/>
          <w:bCs/>
        </w:rPr>
        <w:t> </w:t>
      </w:r>
      <w:r w:rsidRPr="00B966D0">
        <w:rPr>
          <w:b/>
          <w:bCs/>
          <w:lang w:val="ru-RU"/>
        </w:rPr>
        <w:t>Н</w:t>
      </w:r>
      <w:r w:rsidRPr="00705647">
        <w:rPr>
          <w:rFonts w:cs="Times New Roman"/>
          <w:b/>
          <w:bCs/>
        </w:rPr>
        <w:t> </w:t>
      </w:r>
      <w:r w:rsidRPr="00B966D0">
        <w:rPr>
          <w:b/>
          <w:bCs/>
          <w:lang w:val="ru-RU"/>
        </w:rPr>
        <w:t>И</w:t>
      </w:r>
      <w:r w:rsidRPr="00705647">
        <w:rPr>
          <w:rFonts w:cs="Times New Roman"/>
          <w:b/>
          <w:bCs/>
        </w:rPr>
        <w:t>  </w:t>
      </w:r>
      <w:r w:rsidRPr="00B966D0">
        <w:rPr>
          <w:b/>
          <w:bCs/>
          <w:lang w:val="ru-RU"/>
        </w:rPr>
        <w:t>П</w:t>
      </w:r>
      <w:r w:rsidRPr="00705647">
        <w:rPr>
          <w:rFonts w:cs="Times New Roman"/>
          <w:b/>
          <w:bCs/>
        </w:rPr>
        <w:t> </w:t>
      </w:r>
      <w:r w:rsidRPr="00B966D0">
        <w:rPr>
          <w:b/>
          <w:bCs/>
          <w:lang w:val="ru-RU"/>
        </w:rPr>
        <w:t>О</w:t>
      </w:r>
      <w:r w:rsidRPr="00705647">
        <w:rPr>
          <w:rFonts w:cs="Times New Roman"/>
          <w:b/>
          <w:bCs/>
        </w:rPr>
        <w:t> </w:t>
      </w:r>
      <w:r w:rsidRPr="00B966D0">
        <w:rPr>
          <w:b/>
          <w:bCs/>
          <w:lang w:val="ru-RU"/>
        </w:rPr>
        <w:t>З</w:t>
      </w:r>
      <w:r w:rsidRPr="00705647">
        <w:rPr>
          <w:rFonts w:cs="Times New Roman"/>
          <w:b/>
          <w:bCs/>
        </w:rPr>
        <w:t> </w:t>
      </w:r>
      <w:r w:rsidRPr="00B966D0">
        <w:rPr>
          <w:b/>
          <w:bCs/>
          <w:lang w:val="ru-RU"/>
        </w:rPr>
        <w:t>И</w:t>
      </w:r>
      <w:r w:rsidRPr="00705647">
        <w:rPr>
          <w:rFonts w:cs="Times New Roman"/>
          <w:b/>
          <w:bCs/>
        </w:rPr>
        <w:t> </w:t>
      </w:r>
      <w:r w:rsidRPr="00B966D0">
        <w:rPr>
          <w:b/>
          <w:bCs/>
          <w:lang w:val="ru-RU"/>
        </w:rPr>
        <w:t>В</w:t>
      </w:r>
    </w:p>
    <w:p w:rsidR="00AF474E" w:rsidRPr="00705647" w:rsidRDefault="00AF474E" w:rsidP="00AF474E">
      <w:pPr>
        <w:jc w:val="center"/>
        <w:rPr>
          <w:rFonts w:cs="Times New Roman"/>
          <w:b/>
          <w:bCs/>
          <w:lang w:val="sr-Cyrl-BA"/>
        </w:rPr>
      </w:pPr>
      <w:r w:rsidRPr="00705647">
        <w:rPr>
          <w:b/>
          <w:bCs/>
          <w:lang w:val="sr-Cyrl-BA"/>
        </w:rPr>
        <w:t xml:space="preserve">за подношење понуда </w:t>
      </w:r>
      <w:r w:rsidRPr="00B966D0">
        <w:rPr>
          <w:b/>
          <w:bCs/>
          <w:lang w:val="ru-RU"/>
        </w:rPr>
        <w:t>за</w:t>
      </w:r>
      <w:r w:rsidRPr="00705647">
        <w:rPr>
          <w:rFonts w:cs="Times New Roman"/>
          <w:b/>
          <w:bCs/>
        </w:rPr>
        <w:t> </w:t>
      </w:r>
      <w:r w:rsidRPr="00B966D0">
        <w:rPr>
          <w:b/>
          <w:bCs/>
          <w:lang w:val="ru-RU"/>
        </w:rPr>
        <w:t>додјелу</w:t>
      </w:r>
      <w:r w:rsidRPr="00705647">
        <w:rPr>
          <w:rFonts w:cs="Times New Roman"/>
          <w:b/>
          <w:bCs/>
        </w:rPr>
        <w:t> </w:t>
      </w:r>
      <w:r w:rsidRPr="00B966D0">
        <w:rPr>
          <w:b/>
          <w:bCs/>
          <w:lang w:val="ru-RU"/>
        </w:rPr>
        <w:t>концесије</w:t>
      </w:r>
      <w:r w:rsidRPr="00B966D0">
        <w:rPr>
          <w:lang w:val="ru-RU"/>
        </w:rPr>
        <w:t xml:space="preserve"> </w:t>
      </w:r>
    </w:p>
    <w:p w:rsidR="00AF474E" w:rsidRDefault="00AF474E" w:rsidP="00AF474E">
      <w:pPr>
        <w:rPr>
          <w:rFonts w:cs="Times New Roman"/>
          <w:lang w:val="ru-RU"/>
        </w:rPr>
      </w:pPr>
      <w:r w:rsidRPr="00B966D0">
        <w:rPr>
          <w:lang w:val="ru-RU"/>
        </w:rPr>
        <w:t xml:space="preserve">           </w:t>
      </w:r>
      <w:r w:rsidRPr="00705647">
        <w:rPr>
          <w:rFonts w:cs="Times New Roman"/>
        </w:rPr>
        <w:t> </w:t>
      </w:r>
      <w:r w:rsidRPr="00B966D0">
        <w:rPr>
          <w:lang w:val="ru-RU"/>
        </w:rPr>
        <w:t xml:space="preserve"> </w:t>
      </w:r>
    </w:p>
    <w:p w:rsidR="00AF474E" w:rsidRDefault="00AF474E" w:rsidP="00AF474E">
      <w:pPr>
        <w:rPr>
          <w:rFonts w:cs="Times New Roman"/>
          <w:lang w:val="en-US"/>
        </w:rPr>
      </w:pPr>
    </w:p>
    <w:p w:rsidR="00AF474E" w:rsidRPr="00D66E87" w:rsidRDefault="00AF474E" w:rsidP="00AF474E">
      <w:pPr>
        <w:pStyle w:val="ListParagraph"/>
        <w:numPr>
          <w:ilvl w:val="0"/>
          <w:numId w:val="2"/>
        </w:numPr>
        <w:tabs>
          <w:tab w:val="left" w:pos="360"/>
        </w:tabs>
        <w:suppressAutoHyphens w:val="0"/>
        <w:ind w:hanging="720"/>
        <w:jc w:val="left"/>
        <w:rPr>
          <w:rFonts w:cs="Times New Roman"/>
          <w:b/>
          <w:bCs/>
          <w:lang w:val="sr-Cyrl-BA"/>
        </w:rPr>
      </w:pPr>
      <w:proofErr w:type="spellStart"/>
      <w:r w:rsidRPr="00D66E87">
        <w:rPr>
          <w:b/>
          <w:bCs/>
        </w:rPr>
        <w:t>Предмет</w:t>
      </w:r>
      <w:proofErr w:type="spellEnd"/>
      <w:r w:rsidRPr="00D66E87">
        <w:rPr>
          <w:b/>
          <w:bCs/>
        </w:rPr>
        <w:t> </w:t>
      </w:r>
      <w:proofErr w:type="spellStart"/>
      <w:r w:rsidRPr="00D66E87">
        <w:rPr>
          <w:b/>
          <w:bCs/>
        </w:rPr>
        <w:t>концесије</w:t>
      </w:r>
      <w:proofErr w:type="spellEnd"/>
      <w:r w:rsidRPr="00D66E87">
        <w:rPr>
          <w:b/>
          <w:bCs/>
          <w:lang w:val="sr-Cyrl-BA"/>
        </w:rPr>
        <w:t xml:space="preserve"> и локација</w:t>
      </w:r>
      <w:r w:rsidRPr="00D66E87">
        <w:rPr>
          <w:rFonts w:cs="Times New Roman"/>
          <w:b/>
          <w:bCs/>
        </w:rPr>
        <w:t> </w:t>
      </w:r>
      <w:r w:rsidRPr="00D66E87">
        <w:rPr>
          <w:b/>
          <w:bCs/>
        </w:rPr>
        <w:t xml:space="preserve"> </w:t>
      </w:r>
    </w:p>
    <w:p w:rsidR="00AF474E" w:rsidRPr="00106E24" w:rsidRDefault="00AF474E" w:rsidP="00AF474E">
      <w:pPr>
        <w:pStyle w:val="ListParagraph"/>
        <w:tabs>
          <w:tab w:val="left" w:pos="360"/>
        </w:tabs>
        <w:suppressAutoHyphens w:val="0"/>
        <w:jc w:val="left"/>
        <w:rPr>
          <w:rFonts w:cs="Times New Roman"/>
          <w:lang w:val="sr-Cyrl-BA"/>
        </w:rPr>
      </w:pPr>
    </w:p>
    <w:p w:rsidR="00AF474E" w:rsidRPr="00B966D0" w:rsidRDefault="00AF474E" w:rsidP="00AF474E">
      <w:pPr>
        <w:rPr>
          <w:rFonts w:cs="Times New Roman"/>
          <w:lang w:val="sr-Cyrl-BA"/>
        </w:rPr>
      </w:pPr>
      <w:r w:rsidRPr="00106E24">
        <w:rPr>
          <w:lang w:val="sr-Cyrl-BA"/>
        </w:rPr>
        <w:t xml:space="preserve">Предмет концесије је изградња </w:t>
      </w:r>
      <w:r w:rsidR="0086359E">
        <w:rPr>
          <w:lang w:val="sr-Cyrl-BA"/>
        </w:rPr>
        <w:t xml:space="preserve">и коришћење </w:t>
      </w:r>
      <w:r>
        <w:rPr>
          <w:lang w:val="sr-Cyrl-BA"/>
        </w:rPr>
        <w:t>ВЕ „Гребак“</w:t>
      </w:r>
      <w:r w:rsidRPr="00106E24">
        <w:rPr>
          <w:lang w:val="sr-Cyrl-BA"/>
        </w:rPr>
        <w:t xml:space="preserve">, </w:t>
      </w:r>
      <w:r w:rsidRPr="00B966D0">
        <w:rPr>
          <w:lang w:val="sr-Cyrl-BA"/>
        </w:rPr>
        <w:t>општин</w:t>
      </w:r>
      <w:r>
        <w:rPr>
          <w:lang w:val="sr-Cyrl-BA"/>
        </w:rPr>
        <w:t>а</w:t>
      </w:r>
      <w:r w:rsidRPr="00B966D0">
        <w:rPr>
          <w:lang w:val="sr-Cyrl-BA"/>
        </w:rPr>
        <w:t xml:space="preserve"> </w:t>
      </w:r>
      <w:r>
        <w:rPr>
          <w:lang w:val="sr-Cyrl-BA"/>
        </w:rPr>
        <w:t>Невеси</w:t>
      </w:r>
      <w:r w:rsidRPr="00B966D0">
        <w:rPr>
          <w:lang w:val="sr-Cyrl-BA"/>
        </w:rPr>
        <w:t xml:space="preserve">ње, </w:t>
      </w:r>
      <w:r w:rsidRPr="00106E24">
        <w:rPr>
          <w:lang w:val="sr-Cyrl-BA"/>
        </w:rPr>
        <w:t xml:space="preserve">процјењене инсталисане снаге </w:t>
      </w:r>
      <w:r>
        <w:rPr>
          <w:lang w:val="sr-Cyrl-BA"/>
        </w:rPr>
        <w:t xml:space="preserve">49,5 </w:t>
      </w:r>
      <w:r w:rsidRPr="00106E24">
        <w:rPr>
          <w:lang w:val="sr-Cyrl-BA"/>
        </w:rPr>
        <w:t xml:space="preserve">MW и процијењене годишње производње </w:t>
      </w:r>
      <w:r>
        <w:rPr>
          <w:lang w:val="sr-Cyrl-BA"/>
        </w:rPr>
        <w:t>130</w:t>
      </w:r>
      <w:r w:rsidRPr="00106E24">
        <w:rPr>
          <w:lang w:val="sr-Cyrl-BA"/>
        </w:rPr>
        <w:t xml:space="preserve"> GWh</w:t>
      </w:r>
      <w:r>
        <w:rPr>
          <w:lang w:val="sr-Cyrl-BA"/>
        </w:rPr>
        <w:t xml:space="preserve"> </w:t>
      </w:r>
      <w:r w:rsidRPr="0007188E">
        <w:rPr>
          <w:lang w:val="sr-Cyrl-BA"/>
        </w:rPr>
        <w:t>електричне енергије</w:t>
      </w:r>
      <w:r w:rsidRPr="00B966D0">
        <w:rPr>
          <w:lang w:val="sr-Cyrl-BA"/>
        </w:rPr>
        <w:t>.</w:t>
      </w:r>
      <w:r w:rsidRPr="0007188E">
        <w:rPr>
          <w:lang w:val="sr-Cyrl-BA"/>
        </w:rPr>
        <w:t xml:space="preserve"> </w:t>
      </w:r>
    </w:p>
    <w:p w:rsidR="00AF474E" w:rsidRPr="00B966D0" w:rsidRDefault="00AF474E" w:rsidP="00AF474E">
      <w:pPr>
        <w:rPr>
          <w:rFonts w:cs="Times New Roman"/>
          <w:lang w:val="sr-Cyrl-BA"/>
        </w:rPr>
      </w:pPr>
    </w:p>
    <w:p w:rsidR="00AF474E" w:rsidRPr="00106E24" w:rsidRDefault="00AF474E" w:rsidP="00AF474E">
      <w:pPr>
        <w:rPr>
          <w:rFonts w:cs="Times New Roman"/>
          <w:lang w:val="sr-Cyrl-BA"/>
        </w:rPr>
      </w:pPr>
      <w:r>
        <w:rPr>
          <w:lang w:val="sr-Cyrl-BA"/>
        </w:rPr>
        <w:t>Вјетроелектрана ће се градити</w:t>
      </w:r>
      <w:r w:rsidRPr="00106E24">
        <w:rPr>
          <w:lang w:val="sr-Cyrl-BA"/>
        </w:rPr>
        <w:t xml:space="preserve"> на локалитету </w:t>
      </w:r>
      <w:r>
        <w:rPr>
          <w:lang w:val="sr-Cyrl-BA"/>
        </w:rPr>
        <w:t>Гребак, на подручју општине Невесиње</w:t>
      </w:r>
      <w:r w:rsidRPr="00106E24">
        <w:rPr>
          <w:lang w:val="sr-Cyrl-BA"/>
        </w:rPr>
        <w:t>,</w:t>
      </w:r>
      <w:r>
        <w:rPr>
          <w:lang w:val="sr-Cyrl-BA"/>
        </w:rPr>
        <w:t xml:space="preserve"> </w:t>
      </w:r>
      <w:proofErr w:type="spellStart"/>
      <w:r w:rsidRPr="00EB369D">
        <w:rPr>
          <w:lang w:val="en-US"/>
        </w:rPr>
        <w:t>смјештеном</w:t>
      </w:r>
      <w:proofErr w:type="spellEnd"/>
      <w:r w:rsidRPr="00EB369D">
        <w:rPr>
          <w:lang w:val="en-US"/>
        </w:rPr>
        <w:t xml:space="preserve"> </w:t>
      </w:r>
      <w:r w:rsidRPr="00EB369D">
        <w:rPr>
          <w:lang w:val="sr-Cyrl-BA"/>
        </w:rPr>
        <w:t>на удаљености од око</w:t>
      </w:r>
      <w:r>
        <w:rPr>
          <w:lang w:val="sr-Cyrl-BA"/>
        </w:rPr>
        <w:t xml:space="preserve"> 5 километара западно од центра града са лијеве стране магистралног пута Невесиње - Мостар</w:t>
      </w:r>
      <w:r w:rsidRPr="00B966D0">
        <w:rPr>
          <w:lang w:val="ru-RU"/>
        </w:rPr>
        <w:t>.</w:t>
      </w:r>
    </w:p>
    <w:p w:rsidR="00AF474E" w:rsidRDefault="00AF474E" w:rsidP="00AF474E">
      <w:pPr>
        <w:ind w:firstLine="720"/>
        <w:rPr>
          <w:rFonts w:cs="Times New Roman"/>
          <w:lang w:val="sr-Cyrl-CS"/>
        </w:rPr>
      </w:pPr>
    </w:p>
    <w:p w:rsidR="0086359E" w:rsidRPr="00A347A1" w:rsidRDefault="0086359E" w:rsidP="00AF474E">
      <w:pPr>
        <w:ind w:firstLine="720"/>
        <w:rPr>
          <w:rFonts w:cs="Times New Roman"/>
          <w:lang w:val="sr-Cyrl-CS"/>
        </w:rPr>
      </w:pPr>
    </w:p>
    <w:p w:rsidR="00AF474E" w:rsidRPr="00106E24" w:rsidRDefault="00AF474E" w:rsidP="00AF474E">
      <w:pPr>
        <w:pStyle w:val="ListParagraph"/>
        <w:numPr>
          <w:ilvl w:val="0"/>
          <w:numId w:val="5"/>
        </w:numPr>
        <w:suppressAutoHyphens w:val="0"/>
        <w:rPr>
          <w:rFonts w:cs="Times New Roman"/>
          <w:b/>
          <w:bCs/>
          <w:lang w:val="sr-Cyrl-BA"/>
        </w:rPr>
      </w:pPr>
      <w:r w:rsidRPr="00106E24">
        <w:rPr>
          <w:b/>
          <w:bCs/>
          <w:lang w:val="sr-Cyrl-BA"/>
        </w:rPr>
        <w:t>Опис пројекта</w:t>
      </w:r>
      <w:r w:rsidRPr="00106E24">
        <w:rPr>
          <w:rFonts w:cs="Times New Roman"/>
          <w:b/>
          <w:bCs/>
        </w:rPr>
        <w:t> </w:t>
      </w:r>
    </w:p>
    <w:p w:rsidR="00AF474E" w:rsidRPr="00106E24" w:rsidRDefault="00AF474E" w:rsidP="00AF474E">
      <w:pPr>
        <w:pStyle w:val="ListParagraph"/>
        <w:suppressAutoHyphens w:val="0"/>
        <w:ind w:left="360"/>
        <w:rPr>
          <w:rFonts w:cs="Times New Roman"/>
          <w:b/>
          <w:bCs/>
          <w:lang w:val="sr-Cyrl-BA"/>
        </w:rPr>
      </w:pPr>
    </w:p>
    <w:p w:rsidR="00AF474E" w:rsidRDefault="00AF474E" w:rsidP="00AF474E">
      <w:pPr>
        <w:rPr>
          <w:lang w:val="sr-Cyrl-BA"/>
        </w:rPr>
      </w:pPr>
      <w:r w:rsidRPr="00F771C0">
        <w:rPr>
          <w:lang w:val="sr-Cyrl-BA"/>
        </w:rPr>
        <w:t xml:space="preserve">Планирано је да </w:t>
      </w:r>
      <w:r>
        <w:rPr>
          <w:lang w:val="sr-Cyrl-CS"/>
        </w:rPr>
        <w:t xml:space="preserve">се </w:t>
      </w:r>
      <w:r w:rsidRPr="00F771C0">
        <w:rPr>
          <w:lang w:val="sr-Cyrl-BA"/>
        </w:rPr>
        <w:t>на локалитету Гребак</w:t>
      </w:r>
      <w:r>
        <w:rPr>
          <w:lang w:val="sr-Cyrl-CS"/>
        </w:rPr>
        <w:t xml:space="preserve"> </w:t>
      </w:r>
      <w:r w:rsidRPr="00F771C0">
        <w:rPr>
          <w:lang w:val="sr-Cyrl-BA"/>
        </w:rPr>
        <w:t xml:space="preserve">постави </w:t>
      </w:r>
      <w:r w:rsidRPr="00EB369D">
        <w:rPr>
          <w:lang w:val="sr-Cyrl-BA"/>
        </w:rPr>
        <w:t>до 15 нових вјетротурбина</w:t>
      </w:r>
      <w:r>
        <w:rPr>
          <w:lang w:val="sr-Cyrl-CS"/>
        </w:rPr>
        <w:t>.</w:t>
      </w:r>
    </w:p>
    <w:p w:rsidR="00AF474E" w:rsidRDefault="00AF474E" w:rsidP="00AF474E">
      <w:pPr>
        <w:rPr>
          <w:lang w:val="sr-Cyrl-BA"/>
        </w:rPr>
      </w:pPr>
    </w:p>
    <w:p w:rsidR="00AF474E" w:rsidRDefault="00AF474E" w:rsidP="00AF474E">
      <w:pPr>
        <w:rPr>
          <w:lang w:val="sr-Cyrl-BA"/>
        </w:rPr>
      </w:pPr>
      <w:r>
        <w:rPr>
          <w:lang w:val="sr-Cyrl-BA"/>
        </w:rPr>
        <w:t>Пројекат вјетроелектране обухвата изградњу темеља турбина, трафостанице, контролне зграде, приступних путева, далековода за прикључење на електроенергетску мрежу, постављање вјетротурбина, уградњу електросистема и дуге потребне  опреме.</w:t>
      </w:r>
    </w:p>
    <w:p w:rsidR="00AF474E" w:rsidRPr="00A12ACA" w:rsidRDefault="00AF474E" w:rsidP="00AF474E">
      <w:pPr>
        <w:rPr>
          <w:rFonts w:cs="Times New Roman"/>
          <w:lang w:val="sr-Cyrl-BA"/>
        </w:rPr>
      </w:pPr>
    </w:p>
    <w:p w:rsidR="00AF474E" w:rsidRPr="00E53DFD" w:rsidRDefault="00AF474E" w:rsidP="00AF474E">
      <w:pPr>
        <w:rPr>
          <w:lang w:val="sr-Cyrl-BA"/>
        </w:rPr>
      </w:pPr>
      <w:r>
        <w:rPr>
          <w:lang w:val="sr-Cyrl-BA"/>
        </w:rPr>
        <w:t xml:space="preserve">Електрична енергија произведена у вјетроелектрани продаваће се на тржишту, </w:t>
      </w:r>
      <w:r w:rsidRPr="00EB369D">
        <w:rPr>
          <w:lang w:val="sr-Cyrl-BA"/>
        </w:rPr>
        <w:t xml:space="preserve">без коришћења права на подстицај </w:t>
      </w:r>
      <w:r>
        <w:rPr>
          <w:lang w:val="sr-Cyrl-BA"/>
        </w:rPr>
        <w:t>по основу гарантоване откупне цијене и</w:t>
      </w:r>
      <w:r w:rsidR="0086359E">
        <w:rPr>
          <w:lang w:val="sr-Cyrl-BA"/>
        </w:rPr>
        <w:t>ли</w:t>
      </w:r>
      <w:r>
        <w:rPr>
          <w:lang w:val="sr-Cyrl-BA"/>
        </w:rPr>
        <w:t xml:space="preserve"> премије </w:t>
      </w:r>
      <w:r w:rsidRPr="00EB369D">
        <w:rPr>
          <w:lang w:val="sr-Cyrl-BA"/>
        </w:rPr>
        <w:t>произведене електричне енергије из вјетроелектране, у смислу прописа који уређују ову област.</w:t>
      </w:r>
    </w:p>
    <w:p w:rsidR="00AF474E" w:rsidRDefault="00AF474E" w:rsidP="00AF474E">
      <w:pPr>
        <w:rPr>
          <w:rFonts w:cs="Times New Roman"/>
          <w:lang w:val="sr-Cyrl-BA"/>
        </w:rPr>
      </w:pPr>
    </w:p>
    <w:p w:rsidR="00AF474E" w:rsidRPr="00106E24" w:rsidRDefault="00AF474E" w:rsidP="00AF474E">
      <w:pPr>
        <w:shd w:val="clear" w:color="auto" w:fill="FFFFFF"/>
        <w:rPr>
          <w:rFonts w:cs="Times New Roman"/>
          <w:lang w:val="sr-Cyrl-BA"/>
        </w:rPr>
      </w:pPr>
      <w:r w:rsidRPr="00106E24">
        <w:rPr>
          <w:shd w:val="clear" w:color="auto" w:fill="FFFFFF"/>
          <w:lang w:val="sr-Cyrl-CS"/>
        </w:rPr>
        <w:t>Процијењена вриједност инвестиције износи  1</w:t>
      </w:r>
      <w:r>
        <w:rPr>
          <w:shd w:val="clear" w:color="auto" w:fill="FFFFFF"/>
          <w:lang w:val="sr-Cyrl-CS"/>
        </w:rPr>
        <w:t>3</w:t>
      </w:r>
      <w:r w:rsidRPr="00106E24">
        <w:rPr>
          <w:shd w:val="clear" w:color="auto" w:fill="FFFFFF"/>
          <w:lang w:val="sr-Cyrl-CS"/>
        </w:rPr>
        <w:t>0.000.000,00 КМ.</w:t>
      </w:r>
    </w:p>
    <w:p w:rsidR="00AF474E" w:rsidRDefault="00AF474E" w:rsidP="00AF474E">
      <w:pPr>
        <w:rPr>
          <w:rFonts w:cs="Times New Roman"/>
          <w:lang w:val="sr-Cyrl-CS"/>
        </w:rPr>
      </w:pPr>
    </w:p>
    <w:p w:rsidR="00AF474E" w:rsidRPr="00A347A1" w:rsidRDefault="00AF474E" w:rsidP="00AF474E">
      <w:pPr>
        <w:rPr>
          <w:rFonts w:cs="Times New Roman"/>
          <w:lang w:val="sr-Cyrl-CS"/>
        </w:rPr>
      </w:pPr>
    </w:p>
    <w:p w:rsidR="00AF474E" w:rsidRPr="00106E24" w:rsidRDefault="00AF474E" w:rsidP="00AF474E">
      <w:pPr>
        <w:pStyle w:val="ListParagraph"/>
        <w:numPr>
          <w:ilvl w:val="0"/>
          <w:numId w:val="6"/>
        </w:numPr>
        <w:suppressAutoHyphens w:val="0"/>
        <w:rPr>
          <w:b/>
          <w:bCs/>
          <w:lang w:val="sr-Cyrl-BA"/>
        </w:rPr>
      </w:pPr>
      <w:r w:rsidRPr="00106E24">
        <w:rPr>
          <w:b/>
          <w:bCs/>
          <w:lang w:val="sr-Cyrl-BA"/>
        </w:rPr>
        <w:t>Студија оправданости додјеле концесије</w:t>
      </w:r>
    </w:p>
    <w:p w:rsidR="00AF474E" w:rsidRPr="00106E24" w:rsidRDefault="00AF474E" w:rsidP="00AF474E">
      <w:pPr>
        <w:pStyle w:val="ListParagraph"/>
        <w:suppressAutoHyphens w:val="0"/>
        <w:ind w:left="360"/>
        <w:rPr>
          <w:rFonts w:cs="Times New Roman"/>
          <w:b/>
          <w:bCs/>
          <w:lang w:val="sr-Cyrl-BA"/>
        </w:rPr>
      </w:pPr>
    </w:p>
    <w:p w:rsidR="00AF474E" w:rsidRDefault="00AF474E" w:rsidP="00AF474E">
      <w:pPr>
        <w:tabs>
          <w:tab w:val="left" w:pos="0"/>
          <w:tab w:val="left" w:pos="540"/>
        </w:tabs>
        <w:rPr>
          <w:rFonts w:cs="Times New Roman"/>
          <w:lang w:val="sr-Cyrl-CS"/>
        </w:rPr>
      </w:pPr>
      <w:r w:rsidRPr="00B966D0">
        <w:rPr>
          <w:lang w:val="ru-RU"/>
        </w:rPr>
        <w:t xml:space="preserve">Понуђач је дужан </w:t>
      </w:r>
      <w:r w:rsidRPr="00106E24">
        <w:rPr>
          <w:lang w:val="sr-Cyrl-BA"/>
        </w:rPr>
        <w:t>да изради и</w:t>
      </w:r>
      <w:r w:rsidRPr="00B966D0">
        <w:rPr>
          <w:lang w:val="ru-RU"/>
        </w:rPr>
        <w:t xml:space="preserve"> уз понуду достави С</w:t>
      </w:r>
      <w:r w:rsidRPr="00106E24">
        <w:rPr>
          <w:lang w:val="sr-Latn-CS"/>
        </w:rPr>
        <w:t>тудију оправданости</w:t>
      </w:r>
      <w:r w:rsidRPr="00106E24">
        <w:rPr>
          <w:lang w:val="sr-Cyrl-BA"/>
        </w:rPr>
        <w:t xml:space="preserve"> додјеле концесије</w:t>
      </w:r>
      <w:r w:rsidRPr="00106E24">
        <w:rPr>
          <w:lang w:val="ru-RU"/>
        </w:rPr>
        <w:t xml:space="preserve">, </w:t>
      </w:r>
      <w:r w:rsidRPr="00106E24">
        <w:rPr>
          <w:lang w:val="sr-Cyrl-BA"/>
        </w:rPr>
        <w:t>са елементима процјене заштите животне средине</w:t>
      </w:r>
      <w:r w:rsidRPr="00B966D0">
        <w:rPr>
          <w:lang w:val="ru-RU"/>
        </w:rPr>
        <w:t xml:space="preserve"> која ће бити </w:t>
      </w:r>
      <w:r w:rsidRPr="00106E24">
        <w:rPr>
          <w:lang w:val="sr-Latn-CS"/>
        </w:rPr>
        <w:t>израђен</w:t>
      </w:r>
      <w:r w:rsidRPr="00B966D0">
        <w:rPr>
          <w:lang w:val="ru-RU"/>
        </w:rPr>
        <w:t>а</w:t>
      </w:r>
      <w:r w:rsidRPr="00106E24">
        <w:rPr>
          <w:lang w:val="sr-Latn-CS"/>
        </w:rPr>
        <w:t xml:space="preserve"> у складу са </w:t>
      </w:r>
      <w:r w:rsidRPr="00106E24">
        <w:rPr>
          <w:lang w:val="sr-Cyrl-BA"/>
        </w:rPr>
        <w:t>важећим прописима.</w:t>
      </w:r>
      <w:r>
        <w:rPr>
          <w:lang w:val="sr-Cyrl-CS"/>
        </w:rPr>
        <w:t xml:space="preserve"> </w:t>
      </w:r>
      <w:r w:rsidRPr="000A189C">
        <w:rPr>
          <w:rFonts w:cs="Times New Roman"/>
          <w:lang w:val="sr-Cyrl-CS"/>
        </w:rPr>
        <w:t xml:space="preserve">Студија оправданости обавезно садржи резултате </w:t>
      </w:r>
      <w:r>
        <w:rPr>
          <w:rFonts w:cs="Times New Roman"/>
          <w:lang w:val="sr-Cyrl-CS"/>
        </w:rPr>
        <w:t>вишегодишњег</w:t>
      </w:r>
      <w:r w:rsidRPr="000A189C">
        <w:rPr>
          <w:rFonts w:cs="Times New Roman"/>
          <w:lang w:val="sr-Cyrl-CS"/>
        </w:rPr>
        <w:t xml:space="preserve"> мјерења параметара вјетропотенцијала</w:t>
      </w:r>
      <w:r>
        <w:rPr>
          <w:rFonts w:cs="Times New Roman"/>
          <w:lang w:val="sr-Cyrl-CS"/>
        </w:rPr>
        <w:t xml:space="preserve"> у складу са IEC нормама на локалитету </w:t>
      </w:r>
      <w:r w:rsidRPr="000A189C">
        <w:rPr>
          <w:rFonts w:cs="Times New Roman"/>
          <w:lang w:val="sr-Cyrl-CS"/>
        </w:rPr>
        <w:t>Гребак, како би се поуздано утврдила могућност коришћења енергије вјетра за производњу електричне енергије</w:t>
      </w:r>
      <w:r w:rsidRPr="00AF474E">
        <w:rPr>
          <w:rFonts w:cs="Times New Roman"/>
          <w:lang w:val="sr-Cyrl-CS"/>
        </w:rPr>
        <w:t>.</w:t>
      </w:r>
    </w:p>
    <w:p w:rsidR="0086359E" w:rsidRDefault="0086359E" w:rsidP="00AF474E">
      <w:pPr>
        <w:tabs>
          <w:tab w:val="left" w:pos="0"/>
          <w:tab w:val="left" w:pos="540"/>
        </w:tabs>
        <w:rPr>
          <w:rFonts w:cs="Times New Roman"/>
          <w:lang w:val="en-US"/>
        </w:rPr>
      </w:pPr>
    </w:p>
    <w:p w:rsidR="00AF474E" w:rsidRPr="00106E24" w:rsidRDefault="00AF474E" w:rsidP="00AF474E">
      <w:pPr>
        <w:pStyle w:val="ListParagraph"/>
        <w:numPr>
          <w:ilvl w:val="0"/>
          <w:numId w:val="6"/>
        </w:numPr>
        <w:suppressAutoHyphens w:val="0"/>
        <w:rPr>
          <w:rFonts w:cs="Times New Roman"/>
          <w:b/>
          <w:bCs/>
          <w:lang w:val="sr-Cyrl-BA"/>
        </w:rPr>
      </w:pPr>
      <w:r w:rsidRPr="00106E24">
        <w:rPr>
          <w:b/>
          <w:bCs/>
          <w:lang w:val="sr-Cyrl-BA"/>
        </w:rPr>
        <w:t>Рок</w:t>
      </w:r>
      <w:r w:rsidRPr="00106E24">
        <w:rPr>
          <w:b/>
          <w:bCs/>
        </w:rPr>
        <w:t> </w:t>
      </w:r>
      <w:proofErr w:type="spellStart"/>
      <w:r w:rsidRPr="00106E24">
        <w:rPr>
          <w:b/>
          <w:bCs/>
        </w:rPr>
        <w:t>трајања</w:t>
      </w:r>
      <w:proofErr w:type="spellEnd"/>
      <w:r w:rsidRPr="00106E24">
        <w:rPr>
          <w:b/>
          <w:bCs/>
        </w:rPr>
        <w:t> </w:t>
      </w:r>
      <w:proofErr w:type="spellStart"/>
      <w:r w:rsidRPr="00106E24">
        <w:rPr>
          <w:b/>
          <w:bCs/>
        </w:rPr>
        <w:t>концесије</w:t>
      </w:r>
      <w:proofErr w:type="spellEnd"/>
      <w:r w:rsidRPr="00106E24">
        <w:rPr>
          <w:b/>
          <w:bCs/>
        </w:rPr>
        <w:t xml:space="preserve">  </w:t>
      </w:r>
    </w:p>
    <w:p w:rsidR="00AF474E" w:rsidRPr="00106E24" w:rsidRDefault="00AF474E" w:rsidP="00AF474E">
      <w:pPr>
        <w:autoSpaceDE w:val="0"/>
        <w:autoSpaceDN w:val="0"/>
        <w:adjustRightInd w:val="0"/>
        <w:rPr>
          <w:rFonts w:cs="Times New Roman"/>
          <w:lang w:val="sr-Cyrl-BA"/>
        </w:rPr>
      </w:pPr>
    </w:p>
    <w:p w:rsidR="00AF474E" w:rsidRDefault="00AF474E" w:rsidP="00AF474E">
      <w:pPr>
        <w:autoSpaceDE w:val="0"/>
        <w:autoSpaceDN w:val="0"/>
        <w:adjustRightInd w:val="0"/>
        <w:rPr>
          <w:lang w:val="sr-Cyrl-BA"/>
        </w:rPr>
      </w:pPr>
      <w:r w:rsidRPr="00B966D0">
        <w:rPr>
          <w:lang w:val="ru-RU"/>
        </w:rPr>
        <w:t>Концесија се додјељује на период до</w:t>
      </w:r>
      <w:r w:rsidRPr="00B834A7">
        <w:rPr>
          <w:lang w:val="sr-Cyrl-BA"/>
        </w:rPr>
        <w:t xml:space="preserve"> 50 </w:t>
      </w:r>
      <w:r w:rsidRPr="00B966D0">
        <w:rPr>
          <w:lang w:val="ru-RU"/>
        </w:rPr>
        <w:t>година</w:t>
      </w:r>
      <w:r w:rsidRPr="00106E24">
        <w:rPr>
          <w:lang w:val="sr-Cyrl-BA"/>
        </w:rPr>
        <w:t>,</w:t>
      </w:r>
      <w:r w:rsidRPr="00B966D0">
        <w:rPr>
          <w:lang w:val="ru-RU"/>
        </w:rPr>
        <w:t xml:space="preserve"> рачунајући од дана закључења Уговора о концесији.</w:t>
      </w:r>
      <w:r>
        <w:rPr>
          <w:lang w:val="sr-Cyrl-BA"/>
        </w:rPr>
        <w:t xml:space="preserve"> </w:t>
      </w:r>
    </w:p>
    <w:p w:rsidR="00AF474E" w:rsidRPr="00B966D0" w:rsidRDefault="00AF474E" w:rsidP="00AF474E">
      <w:pPr>
        <w:autoSpaceDE w:val="0"/>
        <w:autoSpaceDN w:val="0"/>
        <w:adjustRightInd w:val="0"/>
        <w:rPr>
          <w:rFonts w:cs="Times New Roman"/>
          <w:lang w:val="ru-RU"/>
        </w:rPr>
      </w:pPr>
    </w:p>
    <w:p w:rsidR="00AF474E" w:rsidRPr="00B966D0" w:rsidRDefault="00AF474E" w:rsidP="00AF474E">
      <w:pPr>
        <w:autoSpaceDE w:val="0"/>
        <w:autoSpaceDN w:val="0"/>
        <w:adjustRightInd w:val="0"/>
        <w:rPr>
          <w:rFonts w:cs="Times New Roman"/>
          <w:lang w:val="ru-RU"/>
        </w:rPr>
      </w:pPr>
    </w:p>
    <w:p w:rsidR="00AF474E" w:rsidRPr="00106E24" w:rsidRDefault="00AF474E" w:rsidP="00AF474E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b/>
          <w:bCs/>
          <w:lang w:val="sr-Cyrl-BA"/>
        </w:rPr>
      </w:pPr>
      <w:r w:rsidRPr="00106E24">
        <w:rPr>
          <w:b/>
          <w:bCs/>
          <w:lang w:val="sr-Cyrl-BA"/>
        </w:rPr>
        <w:t>К</w:t>
      </w:r>
      <w:proofErr w:type="spellStart"/>
      <w:r w:rsidRPr="00106E24">
        <w:rPr>
          <w:b/>
          <w:bCs/>
        </w:rPr>
        <w:t>онцеси</w:t>
      </w:r>
      <w:proofErr w:type="spellEnd"/>
      <w:r w:rsidRPr="00106E24">
        <w:rPr>
          <w:b/>
          <w:bCs/>
          <w:lang w:val="sr-Cyrl-BA"/>
        </w:rPr>
        <w:t>она накнада</w:t>
      </w:r>
    </w:p>
    <w:p w:rsidR="00AF474E" w:rsidRPr="00106E24" w:rsidRDefault="00AF474E" w:rsidP="00AF474E">
      <w:pPr>
        <w:pStyle w:val="ListParagraph"/>
        <w:autoSpaceDE w:val="0"/>
        <w:autoSpaceDN w:val="0"/>
        <w:adjustRightInd w:val="0"/>
        <w:rPr>
          <w:rFonts w:cs="Times New Roman"/>
          <w:b/>
          <w:bCs/>
          <w:lang w:val="sr-Cyrl-BA"/>
        </w:rPr>
      </w:pPr>
    </w:p>
    <w:p w:rsidR="00AF474E" w:rsidRPr="00106E24" w:rsidRDefault="00AF474E" w:rsidP="00AF474E">
      <w:pPr>
        <w:autoSpaceDE w:val="0"/>
        <w:autoSpaceDN w:val="0"/>
        <w:adjustRightInd w:val="0"/>
        <w:rPr>
          <w:rFonts w:cs="Times New Roman"/>
          <w:lang w:val="sr-Cyrl-BA"/>
        </w:rPr>
      </w:pPr>
      <w:r w:rsidRPr="00106E24">
        <w:rPr>
          <w:lang w:val="sr-Cyrl-BA"/>
        </w:rPr>
        <w:t xml:space="preserve">Минимална </w:t>
      </w:r>
      <w:r w:rsidRPr="00B966D0">
        <w:rPr>
          <w:lang w:val="ru-RU"/>
        </w:rPr>
        <w:t>концесион</w:t>
      </w:r>
      <w:r w:rsidRPr="00106E24">
        <w:rPr>
          <w:lang w:val="sr-Cyrl-BA"/>
        </w:rPr>
        <w:t>а</w:t>
      </w:r>
      <w:r w:rsidRPr="00B966D0">
        <w:rPr>
          <w:lang w:val="ru-RU"/>
        </w:rPr>
        <w:t xml:space="preserve"> накнад</w:t>
      </w:r>
      <w:r w:rsidRPr="00106E24">
        <w:rPr>
          <w:lang w:val="sr-Cyrl-BA"/>
        </w:rPr>
        <w:t>а</w:t>
      </w:r>
      <w:r w:rsidRPr="00B966D0">
        <w:rPr>
          <w:lang w:val="ru-RU"/>
        </w:rPr>
        <w:t xml:space="preserve"> утврђ</w:t>
      </w:r>
      <w:r w:rsidRPr="00106E24">
        <w:rPr>
          <w:lang w:val="sr-Cyrl-BA"/>
        </w:rPr>
        <w:t xml:space="preserve">ена је </w:t>
      </w:r>
      <w:r w:rsidRPr="00B966D0">
        <w:rPr>
          <w:lang w:val="ru-RU"/>
        </w:rPr>
        <w:t xml:space="preserve">на основу </w:t>
      </w:r>
      <w:r>
        <w:rPr>
          <w:lang w:val="sr-Cyrl-BA"/>
        </w:rPr>
        <w:t>Закона о концесијама („Службени гласник Републике Српске“, бр. 59/13 и 16/18)</w:t>
      </w:r>
      <w:r>
        <w:rPr>
          <w:lang w:val="sr-Cyrl-CS"/>
        </w:rPr>
        <w:t>,</w:t>
      </w:r>
      <w:r>
        <w:rPr>
          <w:lang w:val="sr-Cyrl-BA"/>
        </w:rPr>
        <w:t xml:space="preserve"> </w:t>
      </w:r>
      <w:r w:rsidRPr="00B966D0">
        <w:rPr>
          <w:lang w:val="ru-RU"/>
        </w:rPr>
        <w:t xml:space="preserve">Правилника о </w:t>
      </w:r>
      <w:r w:rsidRPr="00106E24">
        <w:rPr>
          <w:lang w:val="sr-Cyrl-BA"/>
        </w:rPr>
        <w:t>висини концесионе накнаде и банкарским гаранцијама у области електроенергетике, енергената, рударства и геологије</w:t>
      </w:r>
      <w:r w:rsidRPr="00B966D0">
        <w:rPr>
          <w:lang w:val="ru-RU"/>
        </w:rPr>
        <w:t xml:space="preserve"> („Службени гласник Републике Српске", бр</w:t>
      </w:r>
      <w:r>
        <w:rPr>
          <w:lang w:val="sr-Cyrl-CS"/>
        </w:rPr>
        <w:t>ој</w:t>
      </w:r>
      <w:r w:rsidRPr="00B966D0">
        <w:rPr>
          <w:lang w:val="ru-RU"/>
        </w:rPr>
        <w:t xml:space="preserve"> </w:t>
      </w:r>
      <w:r w:rsidRPr="00106E24">
        <w:rPr>
          <w:lang w:val="sr-Cyrl-BA"/>
        </w:rPr>
        <w:t>7</w:t>
      </w:r>
      <w:r>
        <w:rPr>
          <w:lang w:val="sr-Cyrl-CS"/>
        </w:rPr>
        <w:t>9</w:t>
      </w:r>
      <w:r w:rsidRPr="00B966D0">
        <w:rPr>
          <w:lang w:val="ru-RU"/>
        </w:rPr>
        <w:t>/</w:t>
      </w:r>
      <w:r w:rsidRPr="00106E24">
        <w:rPr>
          <w:lang w:val="sr-Cyrl-BA"/>
        </w:rPr>
        <w:t>1</w:t>
      </w:r>
      <w:r>
        <w:rPr>
          <w:lang w:val="sr-Cyrl-CS"/>
        </w:rPr>
        <w:t>8</w:t>
      </w:r>
      <w:r w:rsidRPr="00B966D0">
        <w:rPr>
          <w:lang w:val="ru-RU"/>
        </w:rPr>
        <w:t>)</w:t>
      </w:r>
      <w:r w:rsidRPr="00106E24">
        <w:rPr>
          <w:lang w:val="sr-Cyrl-CS"/>
        </w:rPr>
        <w:t xml:space="preserve"> и састоји се од:</w:t>
      </w:r>
      <w:r w:rsidRPr="00B966D0">
        <w:rPr>
          <w:lang w:val="ru-RU"/>
        </w:rPr>
        <w:t xml:space="preserve">  </w:t>
      </w:r>
    </w:p>
    <w:p w:rsidR="00AF474E" w:rsidRPr="00106E24" w:rsidRDefault="00AF474E" w:rsidP="00AF474E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ind w:left="720"/>
        <w:rPr>
          <w:rFonts w:cs="Times New Roman"/>
          <w:b/>
          <w:bCs/>
          <w:lang w:val="sr-Cyrl-BA"/>
        </w:rPr>
      </w:pPr>
      <w:r w:rsidRPr="00106E24">
        <w:rPr>
          <w:lang w:val="sr-Cyrl-BA"/>
        </w:rPr>
        <w:t xml:space="preserve">једнократне концесионе накнаде за уступљено право у износу од </w:t>
      </w:r>
      <w:r w:rsidRPr="00B966D0">
        <w:rPr>
          <w:lang w:val="ru-RU"/>
        </w:rPr>
        <w:t>650 000</w:t>
      </w:r>
      <w:r w:rsidRPr="00106E24">
        <w:rPr>
          <w:lang w:val="sr-Cyrl-BA"/>
        </w:rPr>
        <w:t>,00  КМ, која се  уплаћује при закључивању Уговора о концесији и</w:t>
      </w:r>
    </w:p>
    <w:p w:rsidR="00AF474E" w:rsidRPr="00106E24" w:rsidRDefault="00AF474E" w:rsidP="00AF474E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ind w:left="720"/>
        <w:rPr>
          <w:rFonts w:cs="Times New Roman"/>
          <w:b/>
          <w:bCs/>
          <w:lang w:val="sr-Cyrl-BA"/>
        </w:rPr>
      </w:pPr>
      <w:r w:rsidRPr="00106E24">
        <w:rPr>
          <w:lang w:val="sr-Cyrl-BA"/>
        </w:rPr>
        <w:t>концесион</w:t>
      </w:r>
      <w:r w:rsidRPr="00106E24">
        <w:rPr>
          <w:lang w:val="en-US"/>
        </w:rPr>
        <w:t>e</w:t>
      </w:r>
      <w:r w:rsidRPr="00106E24">
        <w:rPr>
          <w:lang w:val="sr-Cyrl-BA"/>
        </w:rPr>
        <w:t xml:space="preserve"> накнад</w:t>
      </w:r>
      <w:r w:rsidRPr="00106E24">
        <w:rPr>
          <w:lang w:val="en-US"/>
        </w:rPr>
        <w:t>e</w:t>
      </w:r>
      <w:r w:rsidRPr="00106E24">
        <w:rPr>
          <w:lang w:val="sr-Cyrl-BA"/>
        </w:rPr>
        <w:t xml:space="preserve"> за коришћење предмета концесије у износу од 0,0055 КМ</w:t>
      </w:r>
      <w:r w:rsidRPr="00106E24">
        <w:rPr>
          <w:lang w:val="sr-Latn-BA"/>
        </w:rPr>
        <w:t xml:space="preserve"> пo прoизвeдeнoм KWh eлeктричнe eнeргиje нa звaничнoм oбрaчунскoм мjeсту примoпрeдaje eлeктричнe eнeргиje.</w:t>
      </w:r>
    </w:p>
    <w:p w:rsidR="00AF474E" w:rsidRDefault="00AF474E" w:rsidP="00AF474E">
      <w:pPr>
        <w:autoSpaceDE w:val="0"/>
        <w:autoSpaceDN w:val="0"/>
        <w:adjustRightInd w:val="0"/>
        <w:rPr>
          <w:rFonts w:cs="Times New Roman"/>
          <w:lang w:val="sr-Cyrl-CS"/>
        </w:rPr>
      </w:pPr>
    </w:p>
    <w:p w:rsidR="00AF474E" w:rsidRPr="00A347A1" w:rsidRDefault="00AF474E" w:rsidP="00AF474E">
      <w:pPr>
        <w:autoSpaceDE w:val="0"/>
        <w:autoSpaceDN w:val="0"/>
        <w:adjustRightInd w:val="0"/>
        <w:rPr>
          <w:rFonts w:cs="Times New Roman"/>
          <w:lang w:val="sr-Cyrl-CS"/>
        </w:rPr>
      </w:pPr>
    </w:p>
    <w:p w:rsidR="00AF474E" w:rsidRPr="00106E24" w:rsidRDefault="00AF474E" w:rsidP="00AF474E">
      <w:pPr>
        <w:pStyle w:val="ListParagraph"/>
        <w:numPr>
          <w:ilvl w:val="0"/>
          <w:numId w:val="7"/>
        </w:numPr>
        <w:tabs>
          <w:tab w:val="left" w:pos="0"/>
          <w:tab w:val="left" w:pos="540"/>
        </w:tabs>
        <w:suppressAutoHyphens w:val="0"/>
        <w:rPr>
          <w:b/>
          <w:bCs/>
          <w:lang w:val="sr-Cyrl-BA"/>
        </w:rPr>
      </w:pPr>
      <w:r w:rsidRPr="00106E24">
        <w:rPr>
          <w:b/>
          <w:bCs/>
          <w:lang w:val="sr-Cyrl-BA"/>
        </w:rPr>
        <w:t>Начин рјешавања имовинско-правних односа</w:t>
      </w:r>
    </w:p>
    <w:p w:rsidR="00AF474E" w:rsidRPr="00106E24" w:rsidRDefault="00AF474E" w:rsidP="00AF474E">
      <w:pPr>
        <w:pStyle w:val="ListParagraph"/>
        <w:rPr>
          <w:rFonts w:cs="Times New Roman"/>
          <w:b/>
          <w:bCs/>
          <w:lang w:val="sr-Cyrl-BA"/>
        </w:rPr>
      </w:pPr>
    </w:p>
    <w:p w:rsidR="00AF474E" w:rsidRDefault="00AF474E" w:rsidP="00AF474E">
      <w:pPr>
        <w:rPr>
          <w:rFonts w:cs="Times New Roman"/>
          <w:color w:val="000000"/>
          <w:highlight w:val="yellow"/>
          <w:lang w:val="sr-Cyrl-CS"/>
        </w:rPr>
      </w:pPr>
      <w:r w:rsidRPr="00BB597B">
        <w:rPr>
          <w:color w:val="000000"/>
          <w:lang w:val="sr-Cyrl-BA"/>
        </w:rPr>
        <w:t xml:space="preserve">Рјешавање имовинско-правних односа на локацији </w:t>
      </w:r>
      <w:r>
        <w:rPr>
          <w:color w:val="000000"/>
          <w:lang w:val="sr-Cyrl-BA"/>
        </w:rPr>
        <w:t>вјетроелектране</w:t>
      </w:r>
      <w:r w:rsidRPr="00BB597B">
        <w:rPr>
          <w:color w:val="000000"/>
          <w:lang w:val="sr-Cyrl-BA"/>
        </w:rPr>
        <w:t xml:space="preserve">, приступних путева, као и објеката за пренос електричне енергије од објекта </w:t>
      </w:r>
      <w:r>
        <w:rPr>
          <w:color w:val="000000"/>
          <w:lang w:val="sr-Cyrl-CS"/>
        </w:rPr>
        <w:t>вјетроелек</w:t>
      </w:r>
      <w:r w:rsidRPr="00BB597B">
        <w:rPr>
          <w:color w:val="000000"/>
          <w:lang w:val="sr-Cyrl-BA"/>
        </w:rPr>
        <w:t>тране до мјеста прикључка на електропреносну мрежу, је обавеза концесионара.</w:t>
      </w:r>
      <w:r w:rsidRPr="00BB597B">
        <w:rPr>
          <w:color w:val="000000"/>
          <w:highlight w:val="yellow"/>
          <w:lang w:val="sr-Cyrl-BA"/>
        </w:rPr>
        <w:t xml:space="preserve"> </w:t>
      </w:r>
    </w:p>
    <w:p w:rsidR="00AF474E" w:rsidRDefault="00AF474E" w:rsidP="00AF474E">
      <w:pPr>
        <w:rPr>
          <w:rFonts w:cs="Times New Roman"/>
          <w:color w:val="000000"/>
          <w:highlight w:val="yellow"/>
          <w:lang w:val="sr-Cyrl-CS"/>
        </w:rPr>
      </w:pPr>
    </w:p>
    <w:p w:rsidR="00AF474E" w:rsidRPr="00E01C33" w:rsidRDefault="00AF474E" w:rsidP="00AF474E">
      <w:pPr>
        <w:rPr>
          <w:rFonts w:cs="Times New Roman"/>
          <w:lang w:val="sr-Cyrl-CS"/>
        </w:rPr>
      </w:pPr>
      <w:r w:rsidRPr="00A347A1">
        <w:rPr>
          <w:color w:val="000000"/>
          <w:lang w:val="sr-Cyrl-CS"/>
        </w:rPr>
        <w:t>З</w:t>
      </w:r>
      <w:r>
        <w:rPr>
          <w:color w:val="000000"/>
          <w:lang w:val="sr-Cyrl-CS"/>
        </w:rPr>
        <w:t>емљиште у својини Републике потребно за изградњу вјетроелектране додијелиће се концесионару на коришћење на период трајања концесије</w:t>
      </w:r>
      <w:r>
        <w:rPr>
          <w:color w:val="000000"/>
          <w:lang w:val="sr-Latn-BA"/>
        </w:rPr>
        <w:t xml:space="preserve">, </w:t>
      </w:r>
      <w:r w:rsidRPr="00E01C33">
        <w:rPr>
          <w:lang w:val="sr-Latn-BA"/>
        </w:rPr>
        <w:t>у складу са важећим прописима.</w:t>
      </w:r>
      <w:r w:rsidRPr="00E01C33">
        <w:rPr>
          <w:lang w:val="sr-Cyrl-CS"/>
        </w:rPr>
        <w:t xml:space="preserve"> </w:t>
      </w:r>
    </w:p>
    <w:p w:rsidR="00AF474E" w:rsidRPr="00E01C33" w:rsidRDefault="00AF474E" w:rsidP="00AF474E">
      <w:pPr>
        <w:autoSpaceDE w:val="0"/>
        <w:autoSpaceDN w:val="0"/>
        <w:adjustRightInd w:val="0"/>
        <w:rPr>
          <w:rFonts w:cs="Times New Roman"/>
          <w:lang w:val="sr-Cyrl-BA"/>
        </w:rPr>
      </w:pPr>
    </w:p>
    <w:p w:rsidR="00AF474E" w:rsidRPr="00E01C33" w:rsidRDefault="00AF474E" w:rsidP="00AF474E">
      <w:pPr>
        <w:autoSpaceDE w:val="0"/>
        <w:autoSpaceDN w:val="0"/>
        <w:adjustRightInd w:val="0"/>
        <w:rPr>
          <w:rFonts w:cs="Times New Roman"/>
          <w:lang w:val="sr-Cyrl-BA"/>
        </w:rPr>
      </w:pPr>
      <w:r w:rsidRPr="00E01C33">
        <w:rPr>
          <w:rFonts w:cs="Times New Roman"/>
          <w:lang w:val="sr-Cyrl-BA"/>
        </w:rPr>
        <w:t>Све трошкове везано за рјешавање имовинско правних односа сноси концесионар.</w:t>
      </w:r>
    </w:p>
    <w:p w:rsidR="00AF474E" w:rsidRDefault="00AF474E" w:rsidP="00AF474E">
      <w:pPr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:rsidR="00AF474E" w:rsidRPr="00AF474E" w:rsidRDefault="00AF474E" w:rsidP="00AF474E">
      <w:pPr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:rsidR="00AF474E" w:rsidRPr="00705647" w:rsidRDefault="00AF474E" w:rsidP="00AF474E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b/>
          <w:bCs/>
          <w:lang w:val="sr-Cyrl-BA"/>
        </w:rPr>
      </w:pPr>
      <w:r w:rsidRPr="00705647">
        <w:rPr>
          <w:b/>
          <w:bCs/>
          <w:lang w:val="sr-Cyrl-BA"/>
        </w:rPr>
        <w:t>Гаранција на име обезбјеђења понуде</w:t>
      </w:r>
      <w:r w:rsidRPr="00705647">
        <w:rPr>
          <w:rFonts w:cs="Times New Roman"/>
          <w:b/>
          <w:bCs/>
        </w:rPr>
        <w:t> </w:t>
      </w:r>
      <w:r w:rsidRPr="00705647">
        <w:rPr>
          <w:b/>
          <w:bCs/>
          <w:lang w:val="sr-Cyrl-BA"/>
        </w:rPr>
        <w:t>- депозит</w:t>
      </w:r>
    </w:p>
    <w:p w:rsidR="00AF474E" w:rsidRPr="00705647" w:rsidRDefault="00AF474E" w:rsidP="00AF474E">
      <w:pPr>
        <w:pStyle w:val="ListParagraph"/>
        <w:suppressAutoHyphens w:val="0"/>
        <w:autoSpaceDE w:val="0"/>
        <w:autoSpaceDN w:val="0"/>
        <w:adjustRightInd w:val="0"/>
        <w:ind w:left="0"/>
        <w:rPr>
          <w:rFonts w:cs="Times New Roman"/>
          <w:b/>
          <w:bCs/>
          <w:lang w:val="sr-Cyrl-BA"/>
        </w:rPr>
      </w:pPr>
    </w:p>
    <w:p w:rsidR="00AF474E" w:rsidRPr="009A3686" w:rsidRDefault="00AF474E" w:rsidP="00AF474E">
      <w:pPr>
        <w:rPr>
          <w:lang w:val="sr-Cyrl-BA"/>
        </w:rPr>
      </w:pPr>
      <w:r w:rsidRPr="009A3686">
        <w:rPr>
          <w:lang w:val="sr-Cyrl-BA"/>
        </w:rPr>
        <w:t xml:space="preserve">Обавезан услов за учешће у поступку додјеле концесије је достављање гаранције на име обезбјеђења понуде у износу од </w:t>
      </w:r>
      <w:r w:rsidRPr="00B966D0">
        <w:rPr>
          <w:lang w:val="sr-Cyrl-BA"/>
        </w:rPr>
        <w:t>650</w:t>
      </w:r>
      <w:r>
        <w:rPr>
          <w:lang w:val="en-US"/>
        </w:rPr>
        <w:t xml:space="preserve"> </w:t>
      </w:r>
      <w:r w:rsidRPr="00B966D0">
        <w:rPr>
          <w:lang w:val="sr-Cyrl-BA"/>
        </w:rPr>
        <w:t>000,00 КМ</w:t>
      </w:r>
      <w:r>
        <w:rPr>
          <w:lang w:val="sr-Cyrl-BA"/>
        </w:rPr>
        <w:t>,</w:t>
      </w:r>
      <w:r w:rsidRPr="00B966D0">
        <w:rPr>
          <w:lang w:val="sr-Cyrl-BA"/>
        </w:rPr>
        <w:t xml:space="preserve"> </w:t>
      </w:r>
      <w:r w:rsidRPr="00E01C33">
        <w:rPr>
          <w:lang w:val="sr-Cyrl-CS"/>
        </w:rPr>
        <w:t xml:space="preserve">која </w:t>
      </w:r>
      <w:r>
        <w:rPr>
          <w:lang w:val="sr-Cyrl-BA"/>
        </w:rPr>
        <w:t xml:space="preserve">је </w:t>
      </w:r>
      <w:r w:rsidRPr="009A3686">
        <w:rPr>
          <w:lang w:val="sr-Cyrl-BA"/>
        </w:rPr>
        <w:t xml:space="preserve">у виду </w:t>
      </w:r>
      <w:r w:rsidRPr="00B966D0">
        <w:rPr>
          <w:lang w:val="sr-Cyrl-BA"/>
        </w:rPr>
        <w:t>новчаног депозита</w:t>
      </w:r>
      <w:r w:rsidRPr="009A3686">
        <w:rPr>
          <w:lang w:val="sr-Cyrl-BA"/>
        </w:rPr>
        <w:t>, са роком важења до правоснажности рјешења о избору најповољнијег понуђача и додјели концесије.</w:t>
      </w:r>
    </w:p>
    <w:p w:rsidR="00AF474E" w:rsidRPr="009A3686" w:rsidRDefault="00AF474E" w:rsidP="00AF474E">
      <w:pPr>
        <w:rPr>
          <w:rFonts w:cs="Times New Roman"/>
          <w:lang w:val="sr-Cyrl-BA"/>
        </w:rPr>
      </w:pPr>
    </w:p>
    <w:p w:rsidR="00AF474E" w:rsidRDefault="00AF474E" w:rsidP="00AF474E">
      <w:pPr>
        <w:rPr>
          <w:lang w:val="ru-RU"/>
        </w:rPr>
      </w:pPr>
      <w:r w:rsidRPr="00B966D0">
        <w:rPr>
          <w:lang w:val="ru-RU"/>
        </w:rPr>
        <w:t>Депозит се уплаћује на Јединствени рачун трезора број: 5620990000130280; сврха уплате:</w:t>
      </w:r>
      <w:r w:rsidRPr="009A3686">
        <w:rPr>
          <w:lang w:val="sr-Cyrl-BA"/>
        </w:rPr>
        <w:t xml:space="preserve"> </w:t>
      </w:r>
      <w:r w:rsidRPr="00B966D0">
        <w:rPr>
          <w:lang w:val="ru-RU"/>
        </w:rPr>
        <w:t>уплата депозита за обезбјеђење понуде (уплата се односи на Министарство индустрије, енергетике и рударства</w:t>
      </w:r>
      <w:r w:rsidRPr="009A3686">
        <w:rPr>
          <w:lang w:val="sr-Cyrl-BA"/>
        </w:rPr>
        <w:t>)</w:t>
      </w:r>
      <w:r w:rsidRPr="00B966D0">
        <w:rPr>
          <w:lang w:val="ru-RU"/>
        </w:rPr>
        <w:t>.</w:t>
      </w:r>
    </w:p>
    <w:p w:rsidR="00AF474E" w:rsidRDefault="00AF474E" w:rsidP="00AF474E">
      <w:pPr>
        <w:rPr>
          <w:rFonts w:cs="Times New Roman"/>
          <w:lang w:val="sr-Cyrl-BA"/>
        </w:rPr>
      </w:pPr>
    </w:p>
    <w:p w:rsidR="0086359E" w:rsidRPr="0086359E" w:rsidRDefault="0086359E" w:rsidP="00AF474E">
      <w:pPr>
        <w:rPr>
          <w:rFonts w:cs="Times New Roman"/>
          <w:lang w:val="sr-Cyrl-BA"/>
        </w:rPr>
      </w:pPr>
    </w:p>
    <w:p w:rsidR="00AF474E" w:rsidRPr="00705647" w:rsidRDefault="00AF474E" w:rsidP="00AF474E">
      <w:pPr>
        <w:pStyle w:val="ListParagraph"/>
        <w:numPr>
          <w:ilvl w:val="0"/>
          <w:numId w:val="8"/>
        </w:numPr>
        <w:suppressAutoHyphens w:val="0"/>
        <w:rPr>
          <w:b/>
          <w:bCs/>
          <w:lang w:val="sr-Cyrl-BA"/>
        </w:rPr>
      </w:pPr>
      <w:r w:rsidRPr="00705647">
        <w:rPr>
          <w:b/>
          <w:bCs/>
          <w:lang w:val="sr-Cyrl-BA"/>
        </w:rPr>
        <w:lastRenderedPageBreak/>
        <w:t>Услови, рок и начин враћања гаранције - депозита</w:t>
      </w:r>
    </w:p>
    <w:p w:rsidR="00AF474E" w:rsidRPr="00705647" w:rsidRDefault="00AF474E" w:rsidP="00AF474E">
      <w:pPr>
        <w:pStyle w:val="ListParagraph"/>
        <w:ind w:left="360"/>
        <w:rPr>
          <w:rFonts w:cs="Times New Roman"/>
          <w:b/>
          <w:bCs/>
          <w:lang w:val="sr-Cyrl-BA"/>
        </w:rPr>
      </w:pPr>
    </w:p>
    <w:p w:rsidR="00AF474E" w:rsidRPr="0007188E" w:rsidRDefault="00AF474E" w:rsidP="00AF474E">
      <w:pPr>
        <w:autoSpaceDE w:val="0"/>
        <w:autoSpaceDN w:val="0"/>
        <w:adjustRightInd w:val="0"/>
        <w:rPr>
          <w:rFonts w:cs="Times New Roman"/>
          <w:strike/>
          <w:lang w:val="sr-Cyrl-CS"/>
        </w:rPr>
      </w:pPr>
      <w:r w:rsidRPr="00B966D0">
        <w:rPr>
          <w:lang w:val="ru-RU"/>
        </w:rPr>
        <w:t>Понуђачу који буде изабран за концесионара депозит се урачунава у једнократну</w:t>
      </w:r>
      <w:r w:rsidRPr="0007188E">
        <w:rPr>
          <w:lang w:val="sr-Cyrl-CS"/>
        </w:rPr>
        <w:t xml:space="preserve"> </w:t>
      </w:r>
      <w:r w:rsidRPr="00B966D0">
        <w:rPr>
          <w:lang w:val="ru-RU"/>
        </w:rPr>
        <w:t>концесиону накнаду</w:t>
      </w:r>
      <w:r>
        <w:rPr>
          <w:strike/>
          <w:lang w:val="sr-Cyrl-CS"/>
        </w:rPr>
        <w:t>.</w:t>
      </w:r>
    </w:p>
    <w:p w:rsidR="00AF474E" w:rsidRPr="00B966D0" w:rsidRDefault="00AF474E" w:rsidP="00AF474E">
      <w:pPr>
        <w:autoSpaceDE w:val="0"/>
        <w:autoSpaceDN w:val="0"/>
        <w:adjustRightInd w:val="0"/>
        <w:rPr>
          <w:rFonts w:cs="Times New Roman"/>
          <w:lang w:val="ru-RU"/>
        </w:rPr>
      </w:pPr>
      <w:r w:rsidRPr="00B966D0">
        <w:rPr>
          <w:lang w:val="ru-RU"/>
        </w:rPr>
        <w:t xml:space="preserve">Депозит се враћа понуђачу који не буде изабран </w:t>
      </w:r>
      <w:r w:rsidRPr="0007188E">
        <w:rPr>
          <w:lang w:val="sr-Cyrl-BA"/>
        </w:rPr>
        <w:t xml:space="preserve">најкасније </w:t>
      </w:r>
      <w:r w:rsidRPr="00B966D0">
        <w:rPr>
          <w:lang w:val="ru-RU"/>
        </w:rPr>
        <w:t>у року од</w:t>
      </w:r>
      <w:r w:rsidRPr="0007188E">
        <w:rPr>
          <w:lang w:val="sr-Cyrl-BA"/>
        </w:rPr>
        <w:t xml:space="preserve"> </w:t>
      </w:r>
      <w:r w:rsidRPr="00B966D0">
        <w:rPr>
          <w:lang w:val="ru-RU"/>
        </w:rPr>
        <w:t>7</w:t>
      </w:r>
      <w:r w:rsidRPr="0007188E">
        <w:rPr>
          <w:lang w:val="sr-Cyrl-BA"/>
        </w:rPr>
        <w:t>0</w:t>
      </w:r>
      <w:r w:rsidRPr="00B966D0">
        <w:rPr>
          <w:lang w:val="ru-RU"/>
        </w:rPr>
        <w:t xml:space="preserve"> дана</w:t>
      </w:r>
      <w:r w:rsidRPr="0007188E">
        <w:rPr>
          <w:lang w:val="sr-Cyrl-CS"/>
        </w:rPr>
        <w:t xml:space="preserve"> од </w:t>
      </w:r>
      <w:r w:rsidRPr="00B966D0">
        <w:rPr>
          <w:lang w:val="ru-RU"/>
        </w:rPr>
        <w:t xml:space="preserve">правоснажности рјешења о </w:t>
      </w:r>
      <w:r w:rsidRPr="0007188E">
        <w:rPr>
          <w:lang w:val="sr-Cyrl-BA"/>
        </w:rPr>
        <w:t xml:space="preserve">избору најповољнијег понуђача и </w:t>
      </w:r>
      <w:r w:rsidRPr="00B966D0">
        <w:rPr>
          <w:lang w:val="ru-RU"/>
        </w:rPr>
        <w:t xml:space="preserve">додјели концесије или </w:t>
      </w:r>
      <w:r w:rsidRPr="0007188E">
        <w:rPr>
          <w:lang w:val="sr-Cyrl-BA"/>
        </w:rPr>
        <w:t xml:space="preserve">понуђачу чија је понуда непотпуна или није благовремено достављена у року од </w:t>
      </w:r>
      <w:r w:rsidRPr="00B966D0">
        <w:rPr>
          <w:lang w:val="ru-RU"/>
        </w:rPr>
        <w:t>15</w:t>
      </w:r>
      <w:r w:rsidRPr="0007188E">
        <w:rPr>
          <w:lang w:val="sr-Cyrl-BA"/>
        </w:rPr>
        <w:t xml:space="preserve"> дана  од дана када </w:t>
      </w:r>
      <w:r w:rsidRPr="00B966D0">
        <w:rPr>
          <w:lang w:val="ru-RU"/>
        </w:rPr>
        <w:t>Комисија за концесије</w:t>
      </w:r>
      <w:r w:rsidRPr="0007188E">
        <w:rPr>
          <w:lang w:val="sr-Cyrl-BA"/>
        </w:rPr>
        <w:t xml:space="preserve"> Републике Српске констатује ту чињеницу.</w:t>
      </w:r>
      <w:r w:rsidRPr="00705647">
        <w:rPr>
          <w:lang w:val="sr-Cyrl-BA"/>
        </w:rPr>
        <w:t xml:space="preserve"> </w:t>
      </w:r>
    </w:p>
    <w:p w:rsidR="00AF474E" w:rsidRPr="00B966D0" w:rsidRDefault="00AF474E" w:rsidP="00AF474E">
      <w:pPr>
        <w:autoSpaceDE w:val="0"/>
        <w:autoSpaceDN w:val="0"/>
        <w:adjustRightInd w:val="0"/>
        <w:rPr>
          <w:rFonts w:cs="Times New Roman"/>
          <w:lang w:val="ru-RU"/>
        </w:rPr>
      </w:pPr>
    </w:p>
    <w:p w:rsidR="00AF474E" w:rsidRPr="00705647" w:rsidRDefault="00AF474E" w:rsidP="00AF474E">
      <w:pPr>
        <w:autoSpaceDE w:val="0"/>
        <w:autoSpaceDN w:val="0"/>
        <w:adjustRightInd w:val="0"/>
        <w:rPr>
          <w:lang w:val="sr-Cyrl-CS"/>
        </w:rPr>
      </w:pPr>
      <w:r w:rsidRPr="00705647">
        <w:rPr>
          <w:lang w:val="sr-Cyrl-CS"/>
        </w:rPr>
        <w:t>Депозит неће бити враћен понуђачу ако:</w:t>
      </w:r>
    </w:p>
    <w:p w:rsidR="00AF474E" w:rsidRPr="00B966D0" w:rsidRDefault="00AF474E" w:rsidP="00AF474E">
      <w:pPr>
        <w:autoSpaceDE w:val="0"/>
        <w:autoSpaceDN w:val="0"/>
        <w:adjustRightInd w:val="0"/>
        <w:rPr>
          <w:rFonts w:cs="Times New Roman"/>
          <w:lang w:val="ru-RU"/>
        </w:rPr>
      </w:pPr>
      <w:r w:rsidRPr="00705647">
        <w:rPr>
          <w:lang w:val="sr-Cyrl-CS"/>
        </w:rPr>
        <w:t xml:space="preserve">а)  </w:t>
      </w:r>
      <w:r w:rsidRPr="00705647">
        <w:rPr>
          <w:lang w:val="sr-Latn-BA"/>
        </w:rPr>
        <w:t xml:space="preserve">понуђач </w:t>
      </w:r>
      <w:r w:rsidRPr="00705647">
        <w:rPr>
          <w:lang w:val="sr-Cyrl-CS"/>
        </w:rPr>
        <w:t>повуче понуду након истека рока за достављањ</w:t>
      </w:r>
      <w:r w:rsidRPr="00705647">
        <w:rPr>
          <w:lang w:val="sr-Latn-BA"/>
        </w:rPr>
        <w:t>e</w:t>
      </w:r>
      <w:r w:rsidRPr="00705647">
        <w:rPr>
          <w:lang w:val="sr-Cyrl-CS"/>
        </w:rPr>
        <w:t xml:space="preserve"> понуда и</w:t>
      </w:r>
    </w:p>
    <w:p w:rsidR="00AF474E" w:rsidRPr="00705647" w:rsidRDefault="00AF474E" w:rsidP="00AF474E">
      <w:pPr>
        <w:autoSpaceDE w:val="0"/>
        <w:autoSpaceDN w:val="0"/>
        <w:adjustRightInd w:val="0"/>
        <w:rPr>
          <w:lang w:val="sr-Cyrl-CS"/>
        </w:rPr>
      </w:pPr>
      <w:r w:rsidRPr="00705647">
        <w:rPr>
          <w:lang w:val="sr-Cyrl-CS"/>
        </w:rPr>
        <w:t>б)  изабрани понуђач:</w:t>
      </w:r>
    </w:p>
    <w:p w:rsidR="00AF474E" w:rsidRPr="00705647" w:rsidRDefault="00AF474E" w:rsidP="00AF474E">
      <w:pPr>
        <w:tabs>
          <w:tab w:val="left" w:pos="630"/>
        </w:tabs>
        <w:autoSpaceDE w:val="0"/>
        <w:autoSpaceDN w:val="0"/>
        <w:adjustRightInd w:val="0"/>
        <w:ind w:left="630" w:hanging="270"/>
        <w:rPr>
          <w:rFonts w:cs="Times New Roman"/>
          <w:lang w:val="sr-Cyrl-CS"/>
        </w:rPr>
      </w:pPr>
      <w:r w:rsidRPr="00705647">
        <w:rPr>
          <w:lang w:val="sr-Cyrl-CS"/>
        </w:rPr>
        <w:t xml:space="preserve">- </w:t>
      </w:r>
      <w:r w:rsidRPr="00B966D0">
        <w:rPr>
          <w:lang w:val="ru-RU"/>
        </w:rPr>
        <w:t xml:space="preserve">  </w:t>
      </w:r>
      <w:r w:rsidRPr="00705647">
        <w:rPr>
          <w:lang w:val="sr-Cyrl-CS"/>
        </w:rPr>
        <w:t>не испоштује неки од услова који је потребно испунити прије потписивања уговора о концесији и</w:t>
      </w:r>
      <w:r>
        <w:rPr>
          <w:lang w:val="sr-Cyrl-CS"/>
        </w:rPr>
        <w:t>ли</w:t>
      </w:r>
    </w:p>
    <w:p w:rsidR="00AF474E" w:rsidRPr="00B966D0" w:rsidRDefault="00AF474E" w:rsidP="00AF474E">
      <w:pPr>
        <w:autoSpaceDE w:val="0"/>
        <w:autoSpaceDN w:val="0"/>
        <w:adjustRightInd w:val="0"/>
        <w:ind w:left="360"/>
        <w:rPr>
          <w:rFonts w:cs="Times New Roman"/>
          <w:lang w:val="ru-RU"/>
        </w:rPr>
      </w:pPr>
      <w:r w:rsidRPr="00705647">
        <w:rPr>
          <w:lang w:val="sr-Cyrl-CS"/>
        </w:rPr>
        <w:t xml:space="preserve">-  одустане од закључивања уговора о концесији. </w:t>
      </w:r>
    </w:p>
    <w:p w:rsidR="00AF474E" w:rsidRDefault="00AF474E" w:rsidP="00AF474E">
      <w:pPr>
        <w:autoSpaceDE w:val="0"/>
        <w:autoSpaceDN w:val="0"/>
        <w:adjustRightInd w:val="0"/>
        <w:ind w:left="360"/>
        <w:rPr>
          <w:rFonts w:cs="Times New Roman"/>
          <w:lang w:val="sr-Cyrl-CS"/>
        </w:rPr>
      </w:pPr>
    </w:p>
    <w:p w:rsidR="00AF474E" w:rsidRPr="00473870" w:rsidRDefault="00AF474E" w:rsidP="00AF474E">
      <w:pPr>
        <w:autoSpaceDE w:val="0"/>
        <w:autoSpaceDN w:val="0"/>
        <w:adjustRightInd w:val="0"/>
        <w:ind w:left="360"/>
        <w:rPr>
          <w:rFonts w:cs="Times New Roman"/>
          <w:lang w:val="sr-Cyrl-CS"/>
        </w:rPr>
      </w:pPr>
    </w:p>
    <w:p w:rsidR="00AF474E" w:rsidRPr="00705647" w:rsidRDefault="00AF474E" w:rsidP="00AF474E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cs="Times New Roman"/>
          <w:b/>
          <w:bCs/>
          <w:lang w:val="sr-Cyrl-CS"/>
        </w:rPr>
      </w:pPr>
      <w:r w:rsidRPr="00705647">
        <w:rPr>
          <w:b/>
          <w:bCs/>
          <w:lang w:val="sr-Cyrl-BA"/>
        </w:rPr>
        <w:t>Право учешћа на јавном позиву</w:t>
      </w:r>
    </w:p>
    <w:p w:rsidR="00AF474E" w:rsidRPr="00705647" w:rsidRDefault="00AF474E" w:rsidP="00AF474E">
      <w:pPr>
        <w:pStyle w:val="ListParagraph"/>
        <w:rPr>
          <w:rFonts w:cs="Times New Roman"/>
          <w:b/>
          <w:bCs/>
          <w:lang w:val="sr-Cyrl-BA"/>
        </w:rPr>
      </w:pPr>
    </w:p>
    <w:p w:rsidR="00AF474E" w:rsidRPr="00705647" w:rsidRDefault="00AF474E" w:rsidP="00AF474E">
      <w:pPr>
        <w:rPr>
          <w:lang w:val="sr-Cyrl-BA"/>
        </w:rPr>
      </w:pPr>
      <w:r w:rsidRPr="00705647">
        <w:rPr>
          <w:lang w:val="sr-Cyrl-BA"/>
        </w:rPr>
        <w:t>Право учешћа на јавном позиву имају домаћа и страна правна и физичкка лица или конзорцијум два или више уговором повезаних правних</w:t>
      </w:r>
      <w:r w:rsidRPr="00705647">
        <w:rPr>
          <w:color w:val="FF0000"/>
          <w:lang w:val="sr-Cyrl-BA"/>
        </w:rPr>
        <w:t xml:space="preserve"> </w:t>
      </w:r>
      <w:r w:rsidRPr="00705647">
        <w:rPr>
          <w:lang w:val="sr-Cyrl-BA"/>
        </w:rPr>
        <w:t>лица</w:t>
      </w:r>
      <w:r w:rsidRPr="00B966D0">
        <w:rPr>
          <w:lang w:val="ru-RU"/>
        </w:rPr>
        <w:t xml:space="preserve"> која испуњавају</w:t>
      </w:r>
      <w:r w:rsidRPr="00705647">
        <w:rPr>
          <w:lang w:val="sr-Cyrl-CS"/>
        </w:rPr>
        <w:t xml:space="preserve"> </w:t>
      </w:r>
      <w:r w:rsidRPr="00B966D0">
        <w:rPr>
          <w:lang w:val="ru-RU"/>
        </w:rPr>
        <w:t>услове из</w:t>
      </w:r>
      <w:r w:rsidRPr="00CB1829">
        <w:rPr>
          <w:lang w:val="sr-Cyrl-BA"/>
        </w:rPr>
        <w:t xml:space="preserve"> Закона о концесијама</w:t>
      </w:r>
      <w:r w:rsidRPr="00CB1829">
        <w:rPr>
          <w:b/>
          <w:bCs/>
          <w:lang w:val="sr-Cyrl-BA"/>
        </w:rPr>
        <w:t xml:space="preserve"> </w:t>
      </w:r>
      <w:r w:rsidRPr="00705647">
        <w:rPr>
          <w:lang w:val="sr-Cyrl-BA"/>
        </w:rPr>
        <w:t>и</w:t>
      </w:r>
      <w:r w:rsidRPr="00B966D0">
        <w:rPr>
          <w:lang w:val="ru-RU"/>
        </w:rPr>
        <w:t xml:space="preserve"> </w:t>
      </w:r>
      <w:r w:rsidRPr="00705647">
        <w:rPr>
          <w:lang w:val="sr-Cyrl-BA"/>
        </w:rPr>
        <w:t>Д</w:t>
      </w:r>
      <w:r w:rsidRPr="00B966D0">
        <w:rPr>
          <w:lang w:val="ru-RU"/>
        </w:rPr>
        <w:t>окументације</w:t>
      </w:r>
      <w:r w:rsidRPr="00705647">
        <w:rPr>
          <w:lang w:val="sr-Cyrl-BA"/>
        </w:rPr>
        <w:t xml:space="preserve"> за јавно надметање. </w:t>
      </w:r>
    </w:p>
    <w:p w:rsidR="00AF474E" w:rsidRDefault="00AF474E" w:rsidP="00AF474E">
      <w:pPr>
        <w:pStyle w:val="ListParagraph"/>
        <w:suppressAutoHyphens w:val="0"/>
        <w:ind w:left="450"/>
        <w:rPr>
          <w:rFonts w:cs="Times New Roman"/>
          <w:lang w:val="sr-Cyrl-CS"/>
        </w:rPr>
      </w:pPr>
    </w:p>
    <w:p w:rsidR="00AF474E" w:rsidRPr="00473870" w:rsidRDefault="00AF474E" w:rsidP="00AF474E">
      <w:pPr>
        <w:pStyle w:val="ListParagraph"/>
        <w:suppressAutoHyphens w:val="0"/>
        <w:ind w:left="450"/>
        <w:rPr>
          <w:rFonts w:cs="Times New Roman"/>
          <w:lang w:val="sr-Cyrl-CS"/>
        </w:rPr>
      </w:pPr>
    </w:p>
    <w:p w:rsidR="00AF474E" w:rsidRPr="00705647" w:rsidRDefault="00AF474E" w:rsidP="00AF474E">
      <w:pPr>
        <w:pStyle w:val="ListParagraph"/>
        <w:numPr>
          <w:ilvl w:val="0"/>
          <w:numId w:val="8"/>
        </w:numPr>
        <w:suppressAutoHyphens w:val="0"/>
        <w:rPr>
          <w:rFonts w:cs="Times New Roman"/>
          <w:b/>
          <w:bCs/>
          <w:color w:val="000000"/>
          <w:lang w:val="sr-Cyrl-BA"/>
        </w:rPr>
      </w:pPr>
      <w:r w:rsidRPr="00B966D0">
        <w:rPr>
          <w:b/>
          <w:bCs/>
          <w:lang w:val="ru-RU"/>
        </w:rPr>
        <w:t xml:space="preserve">  </w:t>
      </w:r>
      <w:r w:rsidRPr="00705647">
        <w:rPr>
          <w:b/>
          <w:bCs/>
          <w:lang w:val="sr-Cyrl-BA"/>
        </w:rPr>
        <w:t>Докази за учешће на јавном позиву</w:t>
      </w:r>
    </w:p>
    <w:p w:rsidR="00AF474E" w:rsidRPr="00705647" w:rsidRDefault="00AF474E" w:rsidP="00AF474E">
      <w:pPr>
        <w:pStyle w:val="ListParagraph"/>
        <w:suppressAutoHyphens w:val="0"/>
        <w:ind w:left="360"/>
        <w:rPr>
          <w:rFonts w:cs="Times New Roman"/>
          <w:b/>
          <w:bCs/>
          <w:color w:val="000000"/>
          <w:lang w:val="sr-Cyrl-BA"/>
        </w:rPr>
      </w:pPr>
    </w:p>
    <w:p w:rsidR="00AF474E" w:rsidRPr="006732DE" w:rsidRDefault="00AF474E" w:rsidP="00AF474E">
      <w:pPr>
        <w:pStyle w:val="ListParagraph"/>
        <w:numPr>
          <w:ilvl w:val="1"/>
          <w:numId w:val="8"/>
        </w:numPr>
        <w:suppressAutoHyphens w:val="0"/>
        <w:ind w:hanging="810"/>
        <w:rPr>
          <w:rFonts w:cs="Times New Roman"/>
          <w:lang w:val="sr-Cyrl-BA"/>
        </w:rPr>
      </w:pPr>
      <w:r w:rsidRPr="00705647">
        <w:rPr>
          <w:lang w:val="sr-Cyrl-BA"/>
        </w:rPr>
        <w:t xml:space="preserve">Подобност за учешће на јавном позиву за додјелу концесије у смислу члана 19. </w:t>
      </w:r>
      <w:r w:rsidRPr="00B966D0">
        <w:rPr>
          <w:lang w:val="ru-RU"/>
        </w:rPr>
        <w:t xml:space="preserve">  </w:t>
      </w:r>
      <w:r w:rsidRPr="00705647">
        <w:rPr>
          <w:lang w:val="sr-Cyrl-BA"/>
        </w:rPr>
        <w:t xml:space="preserve">Закона о концесијама, понуђач доказује достављањем </w:t>
      </w:r>
      <w:proofErr w:type="spellStart"/>
      <w:r w:rsidRPr="00705647">
        <w:t>сљедећи</w:t>
      </w:r>
      <w:proofErr w:type="spellEnd"/>
      <w:r w:rsidRPr="00705647">
        <w:rPr>
          <w:lang w:val="sr-Cyrl-BA"/>
        </w:rPr>
        <w:t>х</w:t>
      </w:r>
      <w:r w:rsidRPr="00705647">
        <w:t xml:space="preserve"> </w:t>
      </w:r>
      <w:proofErr w:type="spellStart"/>
      <w:r w:rsidRPr="00705647">
        <w:t>док</w:t>
      </w:r>
      <w:proofErr w:type="spellEnd"/>
      <w:r w:rsidRPr="00705647">
        <w:rPr>
          <w:lang w:val="sr-Cyrl-BA"/>
        </w:rPr>
        <w:t>аза</w:t>
      </w:r>
      <w:r w:rsidRPr="00705647">
        <w:t>:</w:t>
      </w:r>
    </w:p>
    <w:p w:rsidR="00AF474E" w:rsidRPr="00705647" w:rsidRDefault="00AF474E" w:rsidP="00AF474E">
      <w:pPr>
        <w:rPr>
          <w:lang w:val="sr-Cyrl-BA"/>
        </w:rPr>
      </w:pPr>
      <w:r w:rsidRPr="00705647">
        <w:rPr>
          <w:lang w:val="sr-Cyrl-BA"/>
        </w:rPr>
        <w:t>а) за правна лица:</w:t>
      </w:r>
    </w:p>
    <w:p w:rsidR="00AF474E" w:rsidRPr="00705647" w:rsidRDefault="00AF474E" w:rsidP="00AF474E">
      <w:pPr>
        <w:pStyle w:val="ListParagraph"/>
        <w:numPr>
          <w:ilvl w:val="0"/>
          <w:numId w:val="4"/>
        </w:numPr>
        <w:suppressAutoHyphens w:val="0"/>
        <w:ind w:left="540" w:hanging="270"/>
        <w:rPr>
          <w:rFonts w:cs="Times New Roman"/>
          <w:b/>
          <w:bCs/>
          <w:lang w:val="sr-Cyrl-BA"/>
        </w:rPr>
      </w:pPr>
      <w:r w:rsidRPr="00B966D0">
        <w:rPr>
          <w:lang w:val="ru-RU"/>
        </w:rPr>
        <w:t xml:space="preserve">извод из </w:t>
      </w:r>
      <w:r w:rsidRPr="00705647">
        <w:rPr>
          <w:lang w:val="sr-Cyrl-BA"/>
        </w:rPr>
        <w:t>регистра пословних субјеката</w:t>
      </w:r>
      <w:r w:rsidRPr="00B966D0">
        <w:rPr>
          <w:lang w:val="ru-RU"/>
        </w:rPr>
        <w:t xml:space="preserve"> или другог одговарајућег регистра</w:t>
      </w:r>
      <w:r w:rsidRPr="00705647">
        <w:rPr>
          <w:lang w:val="sr-Cyrl-BA"/>
        </w:rPr>
        <w:t>,</w:t>
      </w:r>
    </w:p>
    <w:p w:rsidR="00AF474E" w:rsidRPr="00705647" w:rsidRDefault="00AF474E" w:rsidP="00AF474E">
      <w:pPr>
        <w:pStyle w:val="ListParagraph"/>
        <w:numPr>
          <w:ilvl w:val="0"/>
          <w:numId w:val="4"/>
        </w:numPr>
        <w:suppressAutoHyphens w:val="0"/>
        <w:ind w:left="540" w:hanging="270"/>
        <w:rPr>
          <w:rFonts w:cs="Times New Roman"/>
          <w:b/>
          <w:bCs/>
          <w:lang w:val="sr-Cyrl-BA"/>
        </w:rPr>
      </w:pPr>
      <w:r w:rsidRPr="00705647">
        <w:rPr>
          <w:lang w:val="sr-Cyrl-BA"/>
        </w:rPr>
        <w:t xml:space="preserve">за страна правна лица, доказ надлежног органа земље сједишта понуђача којим се доказује </w:t>
      </w:r>
      <w:r w:rsidRPr="00B966D0">
        <w:rPr>
          <w:lang w:val="ru-RU"/>
        </w:rPr>
        <w:t>да над понуђачем</w:t>
      </w:r>
      <w:r w:rsidRPr="00705647">
        <w:rPr>
          <w:lang w:val="sr-Cyrl-BA"/>
        </w:rPr>
        <w:t xml:space="preserve"> </w:t>
      </w:r>
      <w:r w:rsidRPr="00B966D0">
        <w:rPr>
          <w:lang w:val="ru-RU"/>
        </w:rPr>
        <w:t xml:space="preserve">није покренут поступак стечаја </w:t>
      </w:r>
      <w:r w:rsidRPr="00705647">
        <w:rPr>
          <w:lang w:val="sr-Cyrl-BA"/>
        </w:rPr>
        <w:t>или</w:t>
      </w:r>
      <w:r w:rsidRPr="00B966D0">
        <w:rPr>
          <w:lang w:val="ru-RU"/>
        </w:rPr>
        <w:t xml:space="preserve"> поступак ликвидације,</w:t>
      </w:r>
    </w:p>
    <w:p w:rsidR="00AF474E" w:rsidRPr="004D7176" w:rsidRDefault="00AF474E" w:rsidP="00AF474E">
      <w:pPr>
        <w:pStyle w:val="NoSpacing"/>
        <w:numPr>
          <w:ilvl w:val="0"/>
          <w:numId w:val="4"/>
        </w:numPr>
        <w:ind w:left="540" w:hanging="270"/>
        <w:rPr>
          <w:rFonts w:cs="Times New Roman"/>
          <w:lang w:val="sr-Latn-BA"/>
        </w:rPr>
      </w:pPr>
      <w:r w:rsidRPr="004D7176">
        <w:rPr>
          <w:lang w:val="sr-Cyrl-BA"/>
        </w:rPr>
        <w:t>изјаву понуђача потписану и овјерену код надлежног органа земље сједишта понуђача којом доказује да са њим или са његовим повезаним лицем није раскинут уговор о концесији кривицом концесионара,</w:t>
      </w:r>
    </w:p>
    <w:p w:rsidR="00AF474E" w:rsidRPr="00B966D0" w:rsidRDefault="00AF474E" w:rsidP="00AF474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40" w:hanging="270"/>
        <w:rPr>
          <w:rFonts w:cs="Times New Roman"/>
          <w:lang w:val="ru-RU"/>
        </w:rPr>
      </w:pPr>
      <w:r w:rsidRPr="00F823C2">
        <w:rPr>
          <w:lang w:val="sr-Cyrl-BA"/>
        </w:rPr>
        <w:t>за домаћа правна лица увјерење Основног суда према сједишту понуђача којим се доказује да понуђач није правоснажном пресудом осуђиван за кривично дјело извршено у вршењу регистроване дјелатности,</w:t>
      </w:r>
    </w:p>
    <w:p w:rsidR="00AF474E" w:rsidRPr="00EB369D" w:rsidRDefault="00AF474E" w:rsidP="00AF474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40" w:hanging="270"/>
        <w:rPr>
          <w:rFonts w:cs="Times New Roman"/>
          <w:lang w:val="ru-RU"/>
        </w:rPr>
      </w:pPr>
      <w:r w:rsidRPr="00705647">
        <w:rPr>
          <w:lang w:val="sr-Cyrl-BA"/>
        </w:rPr>
        <w:t>за страна правна лица доказ надлежног органа земље сједишта понуђача којим се доказује да понуђач није правоснажном пресудом осуђиван за кривично дјело извршено у врш</w:t>
      </w:r>
      <w:r w:rsidRPr="00705647">
        <w:rPr>
          <w:lang w:val="en-US"/>
        </w:rPr>
        <w:t>e</w:t>
      </w:r>
      <w:r w:rsidRPr="00705647">
        <w:rPr>
          <w:lang w:val="sr-Cyrl-BA"/>
        </w:rPr>
        <w:t>њу регистроване дјелатности,</w:t>
      </w:r>
    </w:p>
    <w:p w:rsidR="00AF474E" w:rsidRPr="00B966D0" w:rsidRDefault="00AF474E" w:rsidP="00AF474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40" w:hanging="270"/>
        <w:rPr>
          <w:lang w:val="ru-RU"/>
        </w:rPr>
      </w:pPr>
      <w:r w:rsidRPr="00705647">
        <w:rPr>
          <w:lang w:val="sr-Cyrl-BA"/>
        </w:rPr>
        <w:t xml:space="preserve">увјерење надлежног пореског органа или другог надлежног органа земље сједишта понуђача којим доказује да је испунио </w:t>
      </w:r>
      <w:r w:rsidRPr="00B966D0">
        <w:rPr>
          <w:lang w:val="ru-RU"/>
        </w:rPr>
        <w:t>обавез</w:t>
      </w:r>
      <w:r w:rsidRPr="00705647">
        <w:rPr>
          <w:lang w:val="sr-Cyrl-BA"/>
        </w:rPr>
        <w:t>е</w:t>
      </w:r>
      <w:r w:rsidRPr="00B966D0">
        <w:rPr>
          <w:lang w:val="ru-RU"/>
        </w:rPr>
        <w:t xml:space="preserve"> по основу пореза (директни и индиректни)</w:t>
      </w:r>
      <w:r w:rsidRPr="00705647">
        <w:rPr>
          <w:lang w:val="sr-Cyrl-BA"/>
        </w:rPr>
        <w:t xml:space="preserve"> и</w:t>
      </w:r>
      <w:r w:rsidRPr="00B966D0">
        <w:rPr>
          <w:lang w:val="ru-RU"/>
        </w:rPr>
        <w:t xml:space="preserve"> доприноса</w:t>
      </w:r>
      <w:r w:rsidRPr="00705647">
        <w:rPr>
          <w:lang w:val="sr-Cyrl-CS"/>
        </w:rPr>
        <w:t xml:space="preserve"> </w:t>
      </w:r>
      <w:r w:rsidRPr="00B966D0">
        <w:rPr>
          <w:lang w:val="ru-RU"/>
        </w:rPr>
        <w:t>(пензијско и здравствено осигурање)</w:t>
      </w:r>
      <w:r w:rsidRPr="00705647">
        <w:rPr>
          <w:lang w:val="sr-Cyrl-BA"/>
        </w:rPr>
        <w:t>,</w:t>
      </w:r>
      <w:r w:rsidRPr="00B966D0">
        <w:rPr>
          <w:lang w:val="ru-RU"/>
        </w:rPr>
        <w:t xml:space="preserve"> у складу са важећим прописима,</w:t>
      </w:r>
    </w:p>
    <w:p w:rsidR="00AF474E" w:rsidRPr="00B966D0" w:rsidRDefault="00AF474E" w:rsidP="00AF474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40" w:hanging="270"/>
        <w:rPr>
          <w:rFonts w:cs="Times New Roman"/>
          <w:lang w:val="ru-RU"/>
        </w:rPr>
      </w:pPr>
      <w:r w:rsidRPr="00705647">
        <w:rPr>
          <w:lang w:val="sr-Cyrl-BA"/>
        </w:rPr>
        <w:lastRenderedPageBreak/>
        <w:t xml:space="preserve">изјаву понуђача потписану и овјерену код </w:t>
      </w:r>
      <w:r w:rsidRPr="00B966D0">
        <w:rPr>
          <w:lang w:val="ru-RU"/>
        </w:rPr>
        <w:t>н</w:t>
      </w:r>
      <w:r w:rsidRPr="00705647">
        <w:rPr>
          <w:lang w:val="sr-Cyrl-BA"/>
        </w:rPr>
        <w:t>адлежног органа земље сједишта понуђача којом доказује да није уступио уговор о концесији трећем лицу или финансијској организацији.</w:t>
      </w:r>
    </w:p>
    <w:p w:rsidR="00AF474E" w:rsidRPr="00473870" w:rsidRDefault="00AF474E" w:rsidP="00AF474E">
      <w:pPr>
        <w:suppressAutoHyphens w:val="0"/>
        <w:autoSpaceDE w:val="0"/>
        <w:autoSpaceDN w:val="0"/>
        <w:adjustRightInd w:val="0"/>
        <w:rPr>
          <w:rFonts w:cs="Times New Roman"/>
          <w:b/>
          <w:bCs/>
          <w:color w:val="FF0000"/>
          <w:lang w:val="sr-Cyrl-BA"/>
        </w:rPr>
      </w:pPr>
    </w:p>
    <w:p w:rsidR="00AF474E" w:rsidRPr="00B966D0" w:rsidRDefault="00AF474E" w:rsidP="00AF474E">
      <w:pPr>
        <w:suppressAutoHyphens w:val="0"/>
        <w:autoSpaceDE w:val="0"/>
        <w:autoSpaceDN w:val="0"/>
        <w:adjustRightInd w:val="0"/>
        <w:rPr>
          <w:rFonts w:cs="Times New Roman"/>
          <w:lang w:val="ru-RU"/>
        </w:rPr>
      </w:pPr>
      <w:r w:rsidRPr="00B966D0">
        <w:rPr>
          <w:lang w:val="ru-RU"/>
        </w:rPr>
        <w:t xml:space="preserve">Изузетно, ако је понуђач страно правно лице, а земља у којој понуђач има сједиште не издаје доказ из подтачке </w:t>
      </w:r>
      <w:r w:rsidRPr="00705647">
        <w:rPr>
          <w:lang w:val="sr-Cyrl-BA"/>
        </w:rPr>
        <w:t>5</w:t>
      </w:r>
      <w:r w:rsidRPr="00B966D0">
        <w:rPr>
          <w:lang w:val="ru-RU"/>
        </w:rPr>
        <w:t>) ове тачке</w:t>
      </w:r>
      <w:r w:rsidRPr="00705647">
        <w:rPr>
          <w:lang w:val="sr-Cyrl-BA"/>
        </w:rPr>
        <w:t>,</w:t>
      </w:r>
      <w:r w:rsidRPr="00B966D0">
        <w:rPr>
          <w:lang w:val="ru-RU"/>
        </w:rPr>
        <w:t xml:space="preserve"> т</w:t>
      </w:r>
      <w:r w:rsidRPr="00705647">
        <w:rPr>
          <w:lang w:val="sr-Cyrl-BA"/>
        </w:rPr>
        <w:t>ај доказ може бити замјењен изјавом понуђача датом пред надлежним органом или нотаром.</w:t>
      </w:r>
    </w:p>
    <w:p w:rsidR="00AF474E" w:rsidRPr="00B966D0" w:rsidRDefault="00AF474E" w:rsidP="00AF474E">
      <w:pPr>
        <w:suppressAutoHyphens w:val="0"/>
        <w:autoSpaceDE w:val="0"/>
        <w:autoSpaceDN w:val="0"/>
        <w:adjustRightInd w:val="0"/>
        <w:rPr>
          <w:rFonts w:cs="Times New Roman"/>
          <w:lang w:val="ru-RU"/>
        </w:rPr>
      </w:pPr>
    </w:p>
    <w:p w:rsidR="00AF474E" w:rsidRPr="00705647" w:rsidRDefault="00AF474E" w:rsidP="00AF474E">
      <w:pPr>
        <w:rPr>
          <w:color w:val="000000"/>
          <w:lang w:val="sr-Cyrl-BA"/>
        </w:rPr>
      </w:pPr>
      <w:r w:rsidRPr="00705647">
        <w:rPr>
          <w:color w:val="000000"/>
          <w:lang w:val="sr-Cyrl-BA"/>
        </w:rPr>
        <w:t>б)  за физичка лица</w:t>
      </w:r>
    </w:p>
    <w:p w:rsidR="00AF474E" w:rsidRPr="00705647" w:rsidRDefault="00AF474E" w:rsidP="00AF474E">
      <w:pPr>
        <w:ind w:left="284"/>
        <w:rPr>
          <w:lang w:val="sr-Cyrl-BA"/>
        </w:rPr>
      </w:pPr>
      <w:r w:rsidRPr="00705647">
        <w:rPr>
          <w:color w:val="000000"/>
          <w:lang w:val="sr-Cyrl-BA"/>
        </w:rPr>
        <w:t xml:space="preserve">1) </w:t>
      </w:r>
      <w:r w:rsidRPr="00B966D0">
        <w:rPr>
          <w:color w:val="000000"/>
          <w:lang w:val="ru-RU"/>
        </w:rPr>
        <w:t xml:space="preserve"> </w:t>
      </w:r>
      <w:r w:rsidRPr="00705647">
        <w:rPr>
          <w:lang w:val="sr-Cyrl-BA"/>
        </w:rPr>
        <w:t>увјерење о пребивалишту или  копију путне исправе за страно лице и</w:t>
      </w:r>
    </w:p>
    <w:p w:rsidR="00AF474E" w:rsidRPr="00B966D0" w:rsidRDefault="00AF474E" w:rsidP="00AF474E">
      <w:pPr>
        <w:ind w:left="630" w:hanging="360"/>
        <w:rPr>
          <w:rFonts w:cs="Times New Roman"/>
          <w:color w:val="000000"/>
          <w:lang w:val="ru-RU"/>
        </w:rPr>
      </w:pPr>
      <w:r w:rsidRPr="00705647">
        <w:rPr>
          <w:color w:val="000000"/>
          <w:lang w:val="sr-Cyrl-BA"/>
        </w:rPr>
        <w:t>2) увјерење или други еквивалентан документ земље сједишта понуђача којом се доказује да се против понуђача не води кривични поступак.</w:t>
      </w:r>
    </w:p>
    <w:p w:rsidR="00AF474E" w:rsidRPr="00B966D0" w:rsidRDefault="00AF474E" w:rsidP="00AF474E">
      <w:pPr>
        <w:ind w:left="630" w:hanging="360"/>
        <w:rPr>
          <w:rFonts w:cs="Times New Roman"/>
          <w:lang w:val="ru-RU"/>
        </w:rPr>
      </w:pPr>
    </w:p>
    <w:p w:rsidR="00AF474E" w:rsidRPr="003164E3" w:rsidRDefault="00AF474E" w:rsidP="00AF474E">
      <w:pPr>
        <w:pStyle w:val="ListParagraph"/>
        <w:numPr>
          <w:ilvl w:val="0"/>
          <w:numId w:val="9"/>
        </w:numPr>
        <w:suppressAutoHyphens w:val="0"/>
        <w:ind w:left="720" w:hanging="720"/>
        <w:rPr>
          <w:rFonts w:cs="Times New Roman"/>
          <w:lang w:val="sr-Cyrl-BA"/>
        </w:rPr>
      </w:pPr>
      <w:r>
        <w:rPr>
          <w:lang w:val="sr-Cyrl-BA"/>
        </w:rPr>
        <w:t>Економско-финансијску подобност</w:t>
      </w:r>
      <w:r w:rsidRPr="00B966D0">
        <w:rPr>
          <w:lang w:val="ru-RU"/>
        </w:rPr>
        <w:t xml:space="preserve"> </w:t>
      </w:r>
      <w:r w:rsidRPr="00705647">
        <w:rPr>
          <w:lang w:val="sr-Cyrl-BA"/>
        </w:rPr>
        <w:t xml:space="preserve">понуђач доказује достављањем </w:t>
      </w:r>
      <w:r w:rsidRPr="00B966D0">
        <w:rPr>
          <w:lang w:val="ru-RU"/>
        </w:rPr>
        <w:t>сљедећи</w:t>
      </w:r>
      <w:r w:rsidRPr="00705647">
        <w:rPr>
          <w:lang w:val="sr-Cyrl-BA"/>
        </w:rPr>
        <w:t>х</w:t>
      </w:r>
      <w:r w:rsidRPr="00B966D0">
        <w:rPr>
          <w:lang w:val="ru-RU"/>
        </w:rPr>
        <w:t xml:space="preserve"> док</w:t>
      </w:r>
      <w:r w:rsidRPr="00705647">
        <w:rPr>
          <w:lang w:val="sr-Cyrl-BA"/>
        </w:rPr>
        <w:t>аза</w:t>
      </w:r>
      <w:r w:rsidRPr="00B966D0">
        <w:rPr>
          <w:lang w:val="ru-RU"/>
        </w:rPr>
        <w:t>:</w:t>
      </w:r>
    </w:p>
    <w:p w:rsidR="00AF474E" w:rsidRPr="00705647" w:rsidRDefault="00AF474E" w:rsidP="00AF474E">
      <w:pPr>
        <w:pStyle w:val="ListParagraph"/>
        <w:suppressAutoHyphens w:val="0"/>
        <w:rPr>
          <w:rFonts w:cs="Times New Roman"/>
          <w:lang w:val="sr-Cyrl-BA"/>
        </w:rPr>
      </w:pPr>
    </w:p>
    <w:p w:rsidR="00AF474E" w:rsidRPr="00705647" w:rsidRDefault="00AF474E" w:rsidP="00AF474E">
      <w:pPr>
        <w:rPr>
          <w:lang w:val="sr-Cyrl-BA"/>
        </w:rPr>
      </w:pPr>
      <w:r w:rsidRPr="00705647">
        <w:rPr>
          <w:lang w:val="sr-Cyrl-BA"/>
        </w:rPr>
        <w:t>а)  за правна лица:</w:t>
      </w:r>
    </w:p>
    <w:p w:rsidR="00AF474E" w:rsidRPr="00B966D0" w:rsidRDefault="00AF474E" w:rsidP="00AF474E">
      <w:pPr>
        <w:ind w:left="720" w:hanging="360"/>
        <w:rPr>
          <w:lang w:val="ru-RU"/>
        </w:rPr>
      </w:pPr>
      <w:r w:rsidRPr="00705647">
        <w:rPr>
          <w:lang w:val="sr-Cyrl-BA"/>
        </w:rPr>
        <w:t>1)   доказ</w:t>
      </w:r>
      <w:r w:rsidRPr="00B966D0">
        <w:rPr>
          <w:lang w:val="ru-RU"/>
        </w:rPr>
        <w:t xml:space="preserve"> пословне банке о солвентвости понуђача, </w:t>
      </w:r>
      <w:r w:rsidRPr="00705647">
        <w:rPr>
          <w:lang w:val="sr-Cyrl-BA"/>
        </w:rPr>
        <w:t>којим се доказује</w:t>
      </w:r>
      <w:r w:rsidRPr="00B966D0">
        <w:rPr>
          <w:lang w:val="ru-RU"/>
        </w:rPr>
        <w:t xml:space="preserve"> да</w:t>
      </w:r>
      <w:r w:rsidRPr="00705647">
        <w:rPr>
          <w:lang w:val="sr-Cyrl-BA"/>
        </w:rPr>
        <w:t>,</w:t>
      </w:r>
      <w:r w:rsidRPr="00B966D0">
        <w:rPr>
          <w:lang w:val="ru-RU"/>
        </w:rPr>
        <w:t xml:space="preserve"> у посљедњих </w:t>
      </w:r>
      <w:r w:rsidRPr="00705647">
        <w:rPr>
          <w:lang w:val="sr-Cyrl-BA"/>
        </w:rPr>
        <w:t>12</w:t>
      </w:r>
      <w:r w:rsidRPr="00705647">
        <w:rPr>
          <w:lang w:val="sr-Cyrl-CS"/>
        </w:rPr>
        <w:t xml:space="preserve"> </w:t>
      </w:r>
      <w:r w:rsidRPr="00B966D0">
        <w:rPr>
          <w:lang w:val="ru-RU"/>
        </w:rPr>
        <w:t>мјесеци</w:t>
      </w:r>
      <w:r w:rsidRPr="00705647">
        <w:rPr>
          <w:lang w:val="sr-Cyrl-BA"/>
        </w:rPr>
        <w:t xml:space="preserve"> </w:t>
      </w:r>
      <w:r w:rsidRPr="00B966D0">
        <w:rPr>
          <w:lang w:val="ru-RU"/>
        </w:rPr>
        <w:t>рачунајући од дана објављивања јавног позива,</w:t>
      </w:r>
      <w:r w:rsidRPr="00705647">
        <w:rPr>
          <w:lang w:val="sr-Cyrl-BA"/>
        </w:rPr>
        <w:t xml:space="preserve"> рачун </w:t>
      </w:r>
      <w:r w:rsidRPr="00B966D0">
        <w:rPr>
          <w:lang w:val="ru-RU"/>
        </w:rPr>
        <w:t>понуђача није био</w:t>
      </w:r>
      <w:r w:rsidRPr="00705647">
        <w:rPr>
          <w:lang w:val="sr-Cyrl-CS"/>
        </w:rPr>
        <w:t xml:space="preserve"> </w:t>
      </w:r>
      <w:r w:rsidRPr="00B966D0">
        <w:rPr>
          <w:lang w:val="ru-RU"/>
        </w:rPr>
        <w:t>блокиран,</w:t>
      </w:r>
    </w:p>
    <w:p w:rsidR="00AF474E" w:rsidRPr="00705647" w:rsidRDefault="00AF474E" w:rsidP="00AF474E">
      <w:pPr>
        <w:ind w:left="720" w:hanging="360"/>
        <w:rPr>
          <w:rFonts w:cs="Times New Roman"/>
          <w:lang w:val="sr-Cyrl-BA"/>
        </w:rPr>
      </w:pPr>
      <w:r w:rsidRPr="00705647">
        <w:rPr>
          <w:lang w:val="sr-Cyrl-BA"/>
        </w:rPr>
        <w:t>2)  финансијски извјештај понуђача састављен у складу са законом и међународним рачуноводственим стандардима за</w:t>
      </w:r>
      <w:r w:rsidRPr="00705647">
        <w:rPr>
          <w:color w:val="FF0000"/>
          <w:lang w:val="sr-Cyrl-BA"/>
        </w:rPr>
        <w:t xml:space="preserve"> </w:t>
      </w:r>
      <w:r w:rsidRPr="00B966D0">
        <w:rPr>
          <w:lang w:val="ru-RU"/>
        </w:rPr>
        <w:t>посљедњ</w:t>
      </w:r>
      <w:r w:rsidRPr="00705647">
        <w:rPr>
          <w:lang w:val="sr-Cyrl-BA"/>
        </w:rPr>
        <w:t>у</w:t>
      </w:r>
      <w:r w:rsidRPr="00B966D0">
        <w:rPr>
          <w:lang w:val="ru-RU"/>
        </w:rPr>
        <w:t xml:space="preserve"> годин</w:t>
      </w:r>
      <w:r>
        <w:rPr>
          <w:lang w:val="sr-Cyrl-BA"/>
        </w:rPr>
        <w:t>у пословања и</w:t>
      </w:r>
    </w:p>
    <w:p w:rsidR="00AF474E" w:rsidRPr="00B966D0" w:rsidRDefault="00AF474E" w:rsidP="00AF474E">
      <w:pPr>
        <w:tabs>
          <w:tab w:val="left" w:pos="630"/>
        </w:tabs>
        <w:autoSpaceDE w:val="0"/>
        <w:autoSpaceDN w:val="0"/>
        <w:adjustRightInd w:val="0"/>
        <w:ind w:left="720" w:hanging="360"/>
        <w:rPr>
          <w:lang w:val="ru-RU"/>
        </w:rPr>
      </w:pPr>
      <w:r w:rsidRPr="00705647">
        <w:rPr>
          <w:lang w:val="sr-Cyrl-BA"/>
        </w:rPr>
        <w:t xml:space="preserve">3)  </w:t>
      </w:r>
      <w:r w:rsidRPr="00B966D0">
        <w:rPr>
          <w:lang w:val="ru-RU"/>
        </w:rPr>
        <w:t xml:space="preserve"> доказ </w:t>
      </w:r>
      <w:r w:rsidRPr="009A3686">
        <w:rPr>
          <w:lang w:val="sr-Cyrl-BA"/>
        </w:rPr>
        <w:t>да понуђач има властита финансијска средства</w:t>
      </w:r>
      <w:r w:rsidRPr="009A3686">
        <w:rPr>
          <w:color w:val="FF0000"/>
          <w:lang w:val="sr-Cyrl-BA"/>
        </w:rPr>
        <w:t xml:space="preserve"> </w:t>
      </w:r>
      <w:r w:rsidRPr="009A3686">
        <w:rPr>
          <w:lang w:val="sr-Latn-BA"/>
        </w:rPr>
        <w:t xml:space="preserve">и </w:t>
      </w:r>
      <w:r w:rsidRPr="009A3686">
        <w:rPr>
          <w:lang w:val="sr-Cyrl-BA"/>
        </w:rPr>
        <w:t xml:space="preserve">изјаву понуђача потписану и овјерену код надлежног органа или нотара земље сједишта понуђача којом изјављује да ће та средства користити за реализацију предмета  концесије и/или </w:t>
      </w:r>
      <w:r w:rsidRPr="00B966D0">
        <w:rPr>
          <w:lang w:val="ru-RU"/>
        </w:rPr>
        <w:t>изјаву одговарајуће финансијске</w:t>
      </w:r>
      <w:r w:rsidRPr="009A3686">
        <w:rPr>
          <w:lang w:val="sr-Cyrl-CS"/>
        </w:rPr>
        <w:t xml:space="preserve"> </w:t>
      </w:r>
      <w:r w:rsidRPr="00B966D0">
        <w:rPr>
          <w:lang w:val="ru-RU"/>
        </w:rPr>
        <w:t>организације да ће пратити понуђача у финансирању предмета концесије.</w:t>
      </w:r>
    </w:p>
    <w:p w:rsidR="00AF474E" w:rsidRPr="00B966D0" w:rsidRDefault="00AF474E" w:rsidP="00AF474E">
      <w:pPr>
        <w:tabs>
          <w:tab w:val="left" w:pos="630"/>
        </w:tabs>
        <w:autoSpaceDE w:val="0"/>
        <w:autoSpaceDN w:val="0"/>
        <w:adjustRightInd w:val="0"/>
        <w:ind w:left="720" w:hanging="360"/>
        <w:rPr>
          <w:rFonts w:cs="Times New Roman"/>
          <w:lang w:val="ru-RU"/>
        </w:rPr>
      </w:pPr>
    </w:p>
    <w:p w:rsidR="00AF474E" w:rsidRPr="00705647" w:rsidRDefault="00AF474E" w:rsidP="00AF474E">
      <w:pPr>
        <w:autoSpaceDE w:val="0"/>
        <w:autoSpaceDN w:val="0"/>
        <w:adjustRightInd w:val="0"/>
        <w:ind w:left="360" w:hanging="360"/>
        <w:rPr>
          <w:lang w:val="sr-Cyrl-BA"/>
        </w:rPr>
      </w:pPr>
      <w:r w:rsidRPr="00705647">
        <w:rPr>
          <w:lang w:val="sr-Cyrl-BA"/>
        </w:rPr>
        <w:t>б)  Физичка лица своју економско-финансијску подобност доказују на начин предвиђен у тачки 10.2. а) подтачка 3) овог јавног позива.</w:t>
      </w:r>
    </w:p>
    <w:p w:rsidR="00AF474E" w:rsidRPr="00705647" w:rsidRDefault="00AF474E" w:rsidP="00AF474E">
      <w:pPr>
        <w:rPr>
          <w:rFonts w:cs="Times New Roman"/>
          <w:color w:val="000000"/>
          <w:lang w:val="sr-Cyrl-BA"/>
        </w:rPr>
      </w:pPr>
    </w:p>
    <w:p w:rsidR="00AF474E" w:rsidRPr="00CB1829" w:rsidRDefault="00AF474E" w:rsidP="00AF474E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lang w:val="sr-Cyrl-BA"/>
        </w:rPr>
      </w:pPr>
      <w:r w:rsidRPr="00CB1829">
        <w:rPr>
          <w:lang w:val="sr-Cyrl-BA"/>
        </w:rPr>
        <w:t>Остали докази:</w:t>
      </w:r>
    </w:p>
    <w:p w:rsidR="00AF474E" w:rsidRPr="00CB1829" w:rsidRDefault="00AF474E" w:rsidP="00AF474E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jc w:val="left"/>
        <w:rPr>
          <w:lang w:val="sr-Cyrl-BA"/>
        </w:rPr>
      </w:pPr>
      <w:r w:rsidRPr="00CB1829">
        <w:rPr>
          <w:lang w:val="sr-Cyrl-BA"/>
        </w:rPr>
        <w:t>уговор о конзорцијуму ако понуђачи подносе заједничку понуду,</w:t>
      </w:r>
    </w:p>
    <w:p w:rsidR="00AF474E" w:rsidRPr="00473870" w:rsidRDefault="00AF474E" w:rsidP="00AF474E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jc w:val="left"/>
        <w:rPr>
          <w:rFonts w:cs="Times New Roman"/>
          <w:lang w:val="sr-Cyrl-BA"/>
        </w:rPr>
      </w:pPr>
      <w:r w:rsidRPr="00B966D0">
        <w:rPr>
          <w:lang w:val="ru-RU"/>
        </w:rPr>
        <w:t>доказ о уплати новчаног депозита на име обезбјеђења понуде</w:t>
      </w:r>
      <w:r w:rsidRPr="00CB1829">
        <w:rPr>
          <w:lang w:val="sr-Cyrl-BA"/>
        </w:rPr>
        <w:t>,</w:t>
      </w:r>
    </w:p>
    <w:p w:rsidR="00AF474E" w:rsidRPr="00CB1829" w:rsidRDefault="00AF474E" w:rsidP="00AF474E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jc w:val="left"/>
        <w:rPr>
          <w:lang w:val="sr-Cyrl-BA"/>
        </w:rPr>
      </w:pPr>
      <w:r w:rsidRPr="00CB1829">
        <w:rPr>
          <w:lang w:val="sr-Cyrl-BA"/>
        </w:rPr>
        <w:t>доказ о уплати средстава за преузимање документације за јавно надметање,</w:t>
      </w:r>
    </w:p>
    <w:p w:rsidR="00AF474E" w:rsidRPr="003C6C1E" w:rsidRDefault="00AF474E" w:rsidP="00AF474E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left"/>
        <w:rPr>
          <w:rFonts w:cs="Times New Roman"/>
          <w:lang w:val="ru-RU"/>
        </w:rPr>
      </w:pPr>
      <w:r w:rsidRPr="00B966D0">
        <w:rPr>
          <w:lang w:val="ru-RU"/>
        </w:rPr>
        <w:t xml:space="preserve">изјаву о прихватању </w:t>
      </w:r>
      <w:r w:rsidRPr="00D66E87">
        <w:rPr>
          <w:lang w:val="sr-Cyrl-BA"/>
        </w:rPr>
        <w:t>Документације за јавно надметање,</w:t>
      </w:r>
    </w:p>
    <w:p w:rsidR="00AF474E" w:rsidRPr="003C6C1E" w:rsidRDefault="00AF474E" w:rsidP="00AF474E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ind w:left="714"/>
        <w:rPr>
          <w:rFonts w:cs="Times New Roman"/>
          <w:strike/>
          <w:lang w:val="ru-RU"/>
        </w:rPr>
      </w:pPr>
      <w:r w:rsidRPr="00B834A7">
        <w:rPr>
          <w:lang w:val="sr-Cyrl-BA"/>
        </w:rPr>
        <w:t>изјаву понуђача да преузима обавезу оснивања привредног друштва за обављање концесионе дјелатности ако понуђач нема основано привредно друштво са сједиштем у Републици Српској</w:t>
      </w:r>
      <w:r>
        <w:rPr>
          <w:lang w:val="ru-RU"/>
        </w:rPr>
        <w:t>,</w:t>
      </w:r>
    </w:p>
    <w:p w:rsidR="00AF474E" w:rsidRPr="00AF474E" w:rsidRDefault="00AF474E" w:rsidP="00AF474E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Times New Roman"/>
          <w:bCs/>
          <w:lang w:val="ru-RU"/>
        </w:rPr>
      </w:pPr>
      <w:r w:rsidRPr="00E01C33">
        <w:rPr>
          <w:bCs/>
          <w:lang w:val="sr-Cyrl-BA"/>
        </w:rPr>
        <w:t xml:space="preserve">изјаву понуђача потписану и овјерену код </w:t>
      </w:r>
      <w:r w:rsidRPr="00E01C33">
        <w:rPr>
          <w:bCs/>
          <w:lang w:val="ru-RU"/>
        </w:rPr>
        <w:t>н</w:t>
      </w:r>
      <w:r w:rsidRPr="00E01C33">
        <w:rPr>
          <w:bCs/>
          <w:lang w:val="sr-Cyrl-BA"/>
        </w:rPr>
        <w:t xml:space="preserve">адлежног органа земље сједишта понуђача којом </w:t>
      </w:r>
      <w:r w:rsidRPr="00E01C33">
        <w:rPr>
          <w:bCs/>
          <w:lang w:val="sr-Cyrl-CS"/>
        </w:rPr>
        <w:t xml:space="preserve">преузима обавезу </w:t>
      </w:r>
      <w:r w:rsidRPr="00E01C33">
        <w:rPr>
          <w:bCs/>
          <w:lang w:val="sr-Cyrl-BA"/>
        </w:rPr>
        <w:t>да ће електричну енергију произведену у вјетроелектрани продавати на тржишту</w:t>
      </w:r>
      <w:r w:rsidRPr="00E01C33">
        <w:rPr>
          <w:bCs/>
          <w:lang w:val="sr-Cyrl-CS"/>
        </w:rPr>
        <w:t xml:space="preserve"> и којом се одриче </w:t>
      </w:r>
      <w:r w:rsidR="0086359E">
        <w:rPr>
          <w:bCs/>
          <w:lang w:val="sr-Cyrl-CS"/>
        </w:rPr>
        <w:t>остваривања права на подстица</w:t>
      </w:r>
      <w:r w:rsidR="0086359E">
        <w:rPr>
          <w:bCs/>
          <w:lang w:val="sr-Cyrl-BA"/>
        </w:rPr>
        <w:t>ње</w:t>
      </w:r>
      <w:r w:rsidRPr="00E01C33">
        <w:rPr>
          <w:bCs/>
          <w:lang w:val="sr-Cyrl-CS"/>
        </w:rPr>
        <w:t xml:space="preserve"> произведене електричне енергије</w:t>
      </w:r>
      <w:r w:rsidR="0086359E">
        <w:rPr>
          <w:bCs/>
          <w:lang w:val="sr-Cyrl-CS"/>
        </w:rPr>
        <w:t xml:space="preserve"> по основу гарантоване откупне цијене или премије</w:t>
      </w:r>
      <w:r w:rsidRPr="00E01C33">
        <w:rPr>
          <w:bCs/>
          <w:lang w:val="sr-Cyrl-CS"/>
        </w:rPr>
        <w:t>.</w:t>
      </w:r>
      <w:r w:rsidRPr="00E01C33">
        <w:rPr>
          <w:bCs/>
          <w:lang w:val="sr-Cyrl-BA"/>
        </w:rPr>
        <w:t xml:space="preserve"> </w:t>
      </w:r>
    </w:p>
    <w:p w:rsidR="00AF474E" w:rsidRDefault="00AF474E" w:rsidP="00AF474E">
      <w:pPr>
        <w:suppressAutoHyphens w:val="0"/>
        <w:autoSpaceDE w:val="0"/>
        <w:autoSpaceDN w:val="0"/>
        <w:adjustRightInd w:val="0"/>
        <w:rPr>
          <w:bCs/>
          <w:lang w:val="en-US"/>
        </w:rPr>
      </w:pPr>
    </w:p>
    <w:p w:rsidR="00AF474E" w:rsidRPr="00E01C33" w:rsidRDefault="00AF474E" w:rsidP="00AF474E">
      <w:pPr>
        <w:suppressAutoHyphens w:val="0"/>
        <w:autoSpaceDE w:val="0"/>
        <w:autoSpaceDN w:val="0"/>
        <w:adjustRightInd w:val="0"/>
        <w:rPr>
          <w:rFonts w:cs="Times New Roman"/>
          <w:bCs/>
          <w:lang w:val="ru-RU"/>
        </w:rPr>
      </w:pPr>
    </w:p>
    <w:p w:rsidR="00AF474E" w:rsidRPr="00B966D0" w:rsidRDefault="00AF474E" w:rsidP="00AF474E">
      <w:pPr>
        <w:pStyle w:val="ListParagraph"/>
        <w:suppressAutoHyphens w:val="0"/>
        <w:autoSpaceDE w:val="0"/>
        <w:autoSpaceDN w:val="0"/>
        <w:adjustRightInd w:val="0"/>
        <w:ind w:left="714"/>
        <w:rPr>
          <w:rFonts w:cs="Times New Roman"/>
          <w:strike/>
          <w:lang w:val="ru-RU"/>
        </w:rPr>
      </w:pPr>
    </w:p>
    <w:p w:rsidR="00AF474E" w:rsidRDefault="00AF474E" w:rsidP="00AF474E">
      <w:pPr>
        <w:pStyle w:val="ListParagraph"/>
        <w:numPr>
          <w:ilvl w:val="1"/>
          <w:numId w:val="12"/>
        </w:numPr>
        <w:tabs>
          <w:tab w:val="left" w:pos="720"/>
        </w:tabs>
        <w:suppressAutoHyphens w:val="0"/>
        <w:ind w:left="720"/>
        <w:rPr>
          <w:rFonts w:cs="Times New Roman"/>
          <w:lang w:val="sr-Cyrl-BA"/>
        </w:rPr>
      </w:pPr>
      <w:r w:rsidRPr="00CB1829">
        <w:rPr>
          <w:lang w:val="sr-Cyrl-BA"/>
        </w:rPr>
        <w:t>Уколико понуду подноси конзорцијум, докази из тачки 10.1.а), 10.2.а) и 10.3. подтачке 4) и 5) се подносе за сваког члана конзорцијума.</w:t>
      </w:r>
    </w:p>
    <w:p w:rsidR="00AF474E" w:rsidRPr="00CB1829" w:rsidRDefault="00AF474E" w:rsidP="00AF474E">
      <w:pPr>
        <w:pStyle w:val="ListParagraph"/>
        <w:tabs>
          <w:tab w:val="left" w:pos="720"/>
        </w:tabs>
        <w:suppressAutoHyphens w:val="0"/>
        <w:rPr>
          <w:rFonts w:cs="Times New Roman"/>
          <w:lang w:val="sr-Cyrl-BA"/>
        </w:rPr>
      </w:pPr>
    </w:p>
    <w:p w:rsidR="00AF474E" w:rsidRPr="00AF474E" w:rsidRDefault="00AF474E" w:rsidP="00AF474E">
      <w:pPr>
        <w:pStyle w:val="ListParagraph"/>
        <w:numPr>
          <w:ilvl w:val="1"/>
          <w:numId w:val="12"/>
        </w:numPr>
        <w:tabs>
          <w:tab w:val="left" w:pos="720"/>
        </w:tabs>
        <w:suppressAutoHyphens w:val="0"/>
        <w:ind w:left="720"/>
        <w:rPr>
          <w:rFonts w:cs="Times New Roman"/>
          <w:lang w:val="sr-Cyrl-BA"/>
        </w:rPr>
      </w:pPr>
      <w:r w:rsidRPr="00B966D0">
        <w:rPr>
          <w:lang w:val="ru-RU"/>
        </w:rPr>
        <w:t>Сва документа која се прилажу морају бити у оригиналу или овјереној копији</w:t>
      </w:r>
      <w:r w:rsidRPr="00CB1829">
        <w:rPr>
          <w:lang w:val="sr-Cyrl-BA"/>
        </w:rPr>
        <w:t xml:space="preserve"> и не старија од четири мјесеца. </w:t>
      </w:r>
    </w:p>
    <w:p w:rsidR="00AF474E" w:rsidRPr="00AF474E" w:rsidRDefault="00AF474E" w:rsidP="00AF474E">
      <w:pPr>
        <w:pStyle w:val="ListParagraph"/>
        <w:rPr>
          <w:rFonts w:cs="Times New Roman"/>
          <w:lang w:val="sr-Cyrl-BA"/>
        </w:rPr>
      </w:pPr>
    </w:p>
    <w:p w:rsidR="00AF474E" w:rsidRPr="00AF474E" w:rsidRDefault="00AF474E" w:rsidP="00AF474E">
      <w:pPr>
        <w:tabs>
          <w:tab w:val="left" w:pos="720"/>
        </w:tabs>
        <w:suppressAutoHyphens w:val="0"/>
        <w:rPr>
          <w:rFonts w:cs="Times New Roman"/>
          <w:lang w:val="en-US"/>
        </w:rPr>
      </w:pPr>
    </w:p>
    <w:p w:rsidR="00AF474E" w:rsidRPr="00705647" w:rsidRDefault="00AF474E" w:rsidP="00AF474E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cs="Times New Roman"/>
          <w:b/>
          <w:bCs/>
          <w:lang w:val="sr-Cyrl-BA"/>
        </w:rPr>
      </w:pPr>
      <w:proofErr w:type="spellStart"/>
      <w:r w:rsidRPr="00705647">
        <w:rPr>
          <w:b/>
          <w:bCs/>
        </w:rPr>
        <w:t>Рок</w:t>
      </w:r>
      <w:proofErr w:type="spellEnd"/>
      <w:r w:rsidRPr="00705647">
        <w:rPr>
          <w:b/>
          <w:bCs/>
        </w:rPr>
        <w:t> за </w:t>
      </w:r>
      <w:proofErr w:type="spellStart"/>
      <w:r w:rsidRPr="00705647">
        <w:rPr>
          <w:b/>
          <w:bCs/>
        </w:rPr>
        <w:t>достављање</w:t>
      </w:r>
      <w:proofErr w:type="spellEnd"/>
      <w:r w:rsidRPr="00705647">
        <w:rPr>
          <w:b/>
          <w:bCs/>
        </w:rPr>
        <w:t> </w:t>
      </w:r>
      <w:proofErr w:type="spellStart"/>
      <w:r w:rsidRPr="00705647">
        <w:rPr>
          <w:b/>
          <w:bCs/>
        </w:rPr>
        <w:t>понуда</w:t>
      </w:r>
      <w:proofErr w:type="spellEnd"/>
      <w:r w:rsidRPr="00705647">
        <w:rPr>
          <w:b/>
          <w:bCs/>
        </w:rPr>
        <w:t xml:space="preserve">  </w:t>
      </w:r>
    </w:p>
    <w:p w:rsidR="00AF474E" w:rsidRPr="00705647" w:rsidRDefault="00AF474E" w:rsidP="00AF474E">
      <w:pPr>
        <w:rPr>
          <w:rFonts w:cs="Times New Roman"/>
          <w:lang w:val="sr-Cyrl-BA"/>
        </w:rPr>
      </w:pPr>
    </w:p>
    <w:p w:rsidR="00AF474E" w:rsidRPr="00705647" w:rsidRDefault="00AF474E" w:rsidP="00AF474E">
      <w:pPr>
        <w:rPr>
          <w:lang w:val="sr-Cyrl-BA"/>
        </w:rPr>
      </w:pPr>
      <w:r w:rsidRPr="00B966D0">
        <w:rPr>
          <w:lang w:val="ru-RU"/>
        </w:rPr>
        <w:t>Рок за достављање понуда је 30</w:t>
      </w:r>
      <w:r w:rsidRPr="00C22DD0">
        <w:rPr>
          <w:lang w:val="sr-Cyrl-BA"/>
        </w:rPr>
        <w:t xml:space="preserve"> </w:t>
      </w:r>
      <w:r w:rsidRPr="00B966D0">
        <w:rPr>
          <w:lang w:val="ru-RU"/>
        </w:rPr>
        <w:t>дана од  дана објављивања јавног позива у „Службеном</w:t>
      </w:r>
      <w:r w:rsidRPr="00705647">
        <w:rPr>
          <w:lang w:val="sr-Cyrl-CS"/>
        </w:rPr>
        <w:t xml:space="preserve"> </w:t>
      </w:r>
      <w:r w:rsidRPr="00B966D0">
        <w:rPr>
          <w:lang w:val="ru-RU"/>
        </w:rPr>
        <w:t>гласнику Републике Српске“.</w:t>
      </w:r>
      <w:r w:rsidRPr="00705647">
        <w:rPr>
          <w:lang w:val="sr-Cyrl-BA"/>
        </w:rPr>
        <w:t xml:space="preserve"> </w:t>
      </w:r>
    </w:p>
    <w:p w:rsidR="00AF474E" w:rsidRDefault="00AF474E" w:rsidP="00AF474E">
      <w:pPr>
        <w:rPr>
          <w:rFonts w:cs="Times New Roman"/>
          <w:lang w:val="sr-Cyrl-CS"/>
        </w:rPr>
      </w:pPr>
    </w:p>
    <w:p w:rsidR="00AF474E" w:rsidRDefault="00AF474E" w:rsidP="00AF474E">
      <w:pPr>
        <w:rPr>
          <w:rFonts w:cs="Times New Roman"/>
          <w:lang w:val="sr-Cyrl-CS"/>
        </w:rPr>
      </w:pPr>
    </w:p>
    <w:p w:rsidR="00AF474E" w:rsidRPr="002A3BB2" w:rsidRDefault="00AF474E" w:rsidP="00AF474E">
      <w:pPr>
        <w:pStyle w:val="ListParagraph"/>
        <w:numPr>
          <w:ilvl w:val="0"/>
          <w:numId w:val="15"/>
        </w:numPr>
        <w:suppressAutoHyphens w:val="0"/>
        <w:ind w:left="450" w:hanging="450"/>
        <w:rPr>
          <w:b/>
          <w:bCs/>
          <w:lang w:val="sr-Cyrl-BA"/>
        </w:rPr>
      </w:pPr>
      <w:r w:rsidRPr="002A3BB2">
        <w:rPr>
          <w:b/>
          <w:bCs/>
          <w:lang w:val="sr-Cyrl-BA"/>
        </w:rPr>
        <w:t xml:space="preserve">Употреба језика, начин достављања понуде и адреса </w:t>
      </w:r>
    </w:p>
    <w:p w:rsidR="00AF474E" w:rsidRPr="002A3BB2" w:rsidRDefault="00AF474E" w:rsidP="00AF474E">
      <w:pPr>
        <w:pStyle w:val="ListParagraph"/>
        <w:suppressAutoHyphens w:val="0"/>
        <w:ind w:left="450"/>
        <w:rPr>
          <w:rFonts w:cs="Times New Roman"/>
          <w:b/>
          <w:bCs/>
          <w:lang w:val="sr-Cyrl-BA"/>
        </w:rPr>
      </w:pPr>
    </w:p>
    <w:p w:rsidR="00AF474E" w:rsidRPr="002A3BB2" w:rsidRDefault="00AF474E" w:rsidP="00AF474E">
      <w:pPr>
        <w:pStyle w:val="NoSpacing"/>
        <w:rPr>
          <w:lang w:val="sr-Cyrl-BA"/>
        </w:rPr>
      </w:pPr>
      <w:r w:rsidRPr="002A3BB2">
        <w:rPr>
          <w:lang w:val="sr-Cyrl-BA"/>
        </w:rPr>
        <w:t>Понуда се достављају на српском језику. Ако је документација из понуде израђена на страном језику, понуђач је дужан да приложи и овјерен превод на српском језику, који је и мјеродаван за тумачење одређених информација и доказа.</w:t>
      </w:r>
    </w:p>
    <w:p w:rsidR="00AF474E" w:rsidRPr="00705647" w:rsidRDefault="00AF474E" w:rsidP="00AF474E">
      <w:pPr>
        <w:pStyle w:val="ListParagraph"/>
        <w:suppressAutoHyphens w:val="0"/>
        <w:ind w:left="540"/>
        <w:rPr>
          <w:rFonts w:cs="Times New Roman"/>
          <w:b/>
          <w:bCs/>
          <w:lang w:val="sr-Cyrl-BA"/>
        </w:rPr>
      </w:pPr>
    </w:p>
    <w:p w:rsidR="00AF474E" w:rsidRPr="00705647" w:rsidRDefault="00AF474E" w:rsidP="00AF474E">
      <w:pPr>
        <w:pStyle w:val="NoSpacing"/>
        <w:rPr>
          <w:rFonts w:cs="Times New Roman"/>
          <w:lang w:val="sr-Cyrl-BA"/>
        </w:rPr>
      </w:pPr>
      <w:r w:rsidRPr="00B966D0">
        <w:rPr>
          <w:lang w:val="ru-RU"/>
        </w:rPr>
        <w:t>Понуде се достављају лично или препоручено п</w:t>
      </w:r>
      <w:r w:rsidRPr="00705647">
        <w:rPr>
          <w:lang w:val="sr-Cyrl-BA"/>
        </w:rPr>
        <w:t>утем поште</w:t>
      </w:r>
      <w:r w:rsidRPr="00B966D0">
        <w:rPr>
          <w:lang w:val="ru-RU"/>
        </w:rPr>
        <w:t xml:space="preserve"> у запечаћеној коверти </w:t>
      </w:r>
      <w:r w:rsidRPr="00705647">
        <w:rPr>
          <w:lang w:val="sr-Cyrl-BA"/>
        </w:rPr>
        <w:t>са назнаком „Понуда на јавни позив за додјелу концесије за изградњу</w:t>
      </w:r>
      <w:r>
        <w:rPr>
          <w:lang w:val="sr-Cyrl-BA"/>
        </w:rPr>
        <w:t xml:space="preserve"> и коришћење ВЕ </w:t>
      </w:r>
      <w:r>
        <w:rPr>
          <w:lang w:val="sr-Cyrl-CS"/>
        </w:rPr>
        <w:t>„</w:t>
      </w:r>
      <w:r>
        <w:rPr>
          <w:lang w:val="sr-Cyrl-BA"/>
        </w:rPr>
        <w:t>Гребак</w:t>
      </w:r>
      <w:r>
        <w:rPr>
          <w:lang w:val="sr-Cyrl-CS"/>
        </w:rPr>
        <w:t>“</w:t>
      </w:r>
      <w:r>
        <w:rPr>
          <w:lang w:val="sr-Cyrl-BA"/>
        </w:rPr>
        <w:t>, општин</w:t>
      </w:r>
      <w:r>
        <w:rPr>
          <w:lang w:val="sr-Cyrl-CS"/>
        </w:rPr>
        <w:t>а</w:t>
      </w:r>
      <w:r>
        <w:rPr>
          <w:lang w:val="sr-Cyrl-BA"/>
        </w:rPr>
        <w:t xml:space="preserve"> Невесиње </w:t>
      </w:r>
      <w:r w:rsidRPr="00705647">
        <w:rPr>
          <w:lang w:val="sr-Cyrl-BA"/>
        </w:rPr>
        <w:t>– НЕ ОТВАРАТИ“, н</w:t>
      </w:r>
      <w:r w:rsidRPr="00B966D0">
        <w:rPr>
          <w:lang w:val="ru-RU"/>
        </w:rPr>
        <w:t xml:space="preserve">а </w:t>
      </w:r>
      <w:r w:rsidRPr="00705647">
        <w:rPr>
          <w:lang w:val="sr-Cyrl-BA"/>
        </w:rPr>
        <w:t>адресу</w:t>
      </w:r>
      <w:r w:rsidRPr="00B966D0">
        <w:rPr>
          <w:lang w:val="ru-RU"/>
        </w:rPr>
        <w:t>: Министарство</w:t>
      </w:r>
      <w:r w:rsidRPr="00705647">
        <w:rPr>
          <w:lang w:val="sr-Cyrl-CS"/>
        </w:rPr>
        <w:t xml:space="preserve"> </w:t>
      </w:r>
      <w:r w:rsidRPr="00B966D0">
        <w:rPr>
          <w:lang w:val="ru-RU"/>
        </w:rPr>
        <w:t>индустрије, енергетике и рударства, Трг Републике Српске 1., 78 000 Бања Лука.</w:t>
      </w:r>
    </w:p>
    <w:p w:rsidR="00AF474E" w:rsidRDefault="00AF474E" w:rsidP="00AF474E">
      <w:pPr>
        <w:autoSpaceDE w:val="0"/>
        <w:autoSpaceDN w:val="0"/>
        <w:adjustRightInd w:val="0"/>
        <w:rPr>
          <w:rFonts w:cs="Times New Roman"/>
          <w:lang w:val="sr-Cyrl-CS"/>
        </w:rPr>
      </w:pPr>
    </w:p>
    <w:p w:rsidR="00AF474E" w:rsidRPr="00473870" w:rsidRDefault="00AF474E" w:rsidP="00AF474E">
      <w:pPr>
        <w:autoSpaceDE w:val="0"/>
        <w:autoSpaceDN w:val="0"/>
        <w:adjustRightInd w:val="0"/>
        <w:rPr>
          <w:rFonts w:cs="Times New Roman"/>
          <w:lang w:val="sr-Cyrl-CS"/>
        </w:rPr>
      </w:pPr>
    </w:p>
    <w:p w:rsidR="00AF474E" w:rsidRPr="00705647" w:rsidRDefault="00AF474E" w:rsidP="00AF474E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ind w:left="450" w:hanging="450"/>
        <w:rPr>
          <w:b/>
          <w:bCs/>
          <w:lang w:val="sr-Cyrl-BA"/>
        </w:rPr>
      </w:pPr>
      <w:r w:rsidRPr="00705647">
        <w:rPr>
          <w:b/>
          <w:bCs/>
          <w:lang w:val="sr-Cyrl-BA"/>
        </w:rPr>
        <w:t xml:space="preserve">Могућност посјете локацији </w:t>
      </w:r>
    </w:p>
    <w:p w:rsidR="00AF474E" w:rsidRPr="00705647" w:rsidRDefault="00AF474E" w:rsidP="00AF474E">
      <w:pPr>
        <w:rPr>
          <w:rFonts w:cs="Times New Roman"/>
          <w:color w:val="FF0000"/>
          <w:lang w:val="sr-Cyrl-BA"/>
        </w:rPr>
      </w:pPr>
    </w:p>
    <w:p w:rsidR="00AF474E" w:rsidRDefault="00AF474E" w:rsidP="00AF474E">
      <w:pPr>
        <w:rPr>
          <w:lang w:val="sr-Cyrl-BA"/>
        </w:rPr>
      </w:pPr>
      <w:r w:rsidRPr="00705647">
        <w:rPr>
          <w:lang w:val="sr-Cyrl-BA"/>
        </w:rPr>
        <w:t>Свим лицима</w:t>
      </w:r>
      <w:r w:rsidRPr="00705647">
        <w:rPr>
          <w:lang w:val="sr-Latn-BA"/>
        </w:rPr>
        <w:t xml:space="preserve"> која су преузела Документацију за јавно надметање</w:t>
      </w:r>
      <w:r w:rsidRPr="00705647">
        <w:rPr>
          <w:lang w:val="sr-Cyrl-BA"/>
        </w:rPr>
        <w:t xml:space="preserve">, прије достављања понуде, биће омогућена посјета локацији на којој ће се обављати концесиона дјелатност, уколико за то искажу интерес. Вријеме посјете локацији обавиће се у договору са представницима заинтересованих лица. </w:t>
      </w:r>
    </w:p>
    <w:p w:rsidR="00AF474E" w:rsidRDefault="00AF474E" w:rsidP="00AF474E">
      <w:pPr>
        <w:rPr>
          <w:rFonts w:cs="Times New Roman"/>
          <w:lang w:val="en-US"/>
        </w:rPr>
      </w:pPr>
    </w:p>
    <w:p w:rsidR="00AF474E" w:rsidRPr="00AF474E" w:rsidRDefault="00AF474E" w:rsidP="00AF474E">
      <w:pPr>
        <w:rPr>
          <w:rFonts w:cs="Times New Roman"/>
          <w:lang w:val="en-US"/>
        </w:rPr>
      </w:pPr>
    </w:p>
    <w:p w:rsidR="00AF474E" w:rsidRPr="00705647" w:rsidRDefault="00AF474E" w:rsidP="00AF474E">
      <w:pPr>
        <w:pStyle w:val="ListParagraph"/>
        <w:numPr>
          <w:ilvl w:val="0"/>
          <w:numId w:val="13"/>
        </w:numPr>
        <w:suppressAutoHyphens w:val="0"/>
        <w:ind w:left="450" w:hanging="450"/>
        <w:rPr>
          <w:b/>
          <w:bCs/>
          <w:lang w:val="sr-Cyrl-BA"/>
        </w:rPr>
      </w:pPr>
      <w:r w:rsidRPr="00705647">
        <w:rPr>
          <w:b/>
          <w:bCs/>
          <w:lang w:val="sr-Cyrl-BA"/>
        </w:rPr>
        <w:t>Рок у коме се понуда може повући</w:t>
      </w:r>
    </w:p>
    <w:p w:rsidR="00AF474E" w:rsidRPr="00705647" w:rsidRDefault="00AF474E" w:rsidP="00AF474E">
      <w:pPr>
        <w:pStyle w:val="ListParagraph"/>
        <w:suppressAutoHyphens w:val="0"/>
        <w:ind w:left="540"/>
        <w:rPr>
          <w:rFonts w:cs="Times New Roman"/>
          <w:b/>
          <w:bCs/>
          <w:lang w:val="sr-Cyrl-BA"/>
        </w:rPr>
      </w:pPr>
    </w:p>
    <w:p w:rsidR="00AF474E" w:rsidRDefault="00AF474E" w:rsidP="00AF474E">
      <w:pPr>
        <w:rPr>
          <w:rFonts w:cs="Times New Roman"/>
          <w:lang w:val="ru-RU"/>
        </w:rPr>
      </w:pPr>
      <w:r w:rsidRPr="00705647">
        <w:rPr>
          <w:lang w:val="sr-Cyrl-BA"/>
        </w:rPr>
        <w:t>Повлачење понуде понуђач може извршити најкасније до истека рока за подношење понуда. Захтјев за п</w:t>
      </w:r>
      <w:r w:rsidRPr="00B966D0">
        <w:rPr>
          <w:lang w:val="ru-RU"/>
        </w:rPr>
        <w:t>овлачење</w:t>
      </w:r>
      <w:r w:rsidRPr="00705647">
        <w:rPr>
          <w:lang w:val="sr-Cyrl-CS"/>
        </w:rPr>
        <w:t xml:space="preserve"> </w:t>
      </w:r>
      <w:r w:rsidRPr="00B966D0">
        <w:rPr>
          <w:lang w:val="ru-RU"/>
        </w:rPr>
        <w:t xml:space="preserve">понуде доставља се Министарству индустрије, енергетике и рударства у писаној форми. </w:t>
      </w:r>
    </w:p>
    <w:p w:rsidR="00AF474E" w:rsidRDefault="00AF474E" w:rsidP="00AF474E">
      <w:pPr>
        <w:rPr>
          <w:rFonts w:cs="Times New Roman"/>
          <w:lang w:val="ru-RU"/>
        </w:rPr>
      </w:pPr>
    </w:p>
    <w:p w:rsidR="00AF474E" w:rsidRDefault="00AF474E" w:rsidP="00AF474E">
      <w:pPr>
        <w:rPr>
          <w:lang w:val="sr-Cyrl-BA"/>
        </w:rPr>
      </w:pPr>
      <w:r w:rsidRPr="00705647">
        <w:rPr>
          <w:lang w:val="sr-Cyrl-BA"/>
        </w:rPr>
        <w:t xml:space="preserve">Захтјев за </w:t>
      </w:r>
      <w:r w:rsidRPr="00705647">
        <w:rPr>
          <w:lang w:val="sr-Cyrl-CS"/>
        </w:rPr>
        <w:t xml:space="preserve"> </w:t>
      </w:r>
      <w:r w:rsidRPr="00B966D0">
        <w:rPr>
          <w:lang w:val="ru-RU"/>
        </w:rPr>
        <w:t>повлачењ</w:t>
      </w:r>
      <w:r w:rsidRPr="00705647">
        <w:rPr>
          <w:lang w:val="sr-Cyrl-BA"/>
        </w:rPr>
        <w:t>е</w:t>
      </w:r>
      <w:r w:rsidRPr="00B966D0">
        <w:rPr>
          <w:lang w:val="ru-RU"/>
        </w:rPr>
        <w:t xml:space="preserve"> понуде доставља се у коверти са назнаком: „Повлачење понуде за учешће на јавном</w:t>
      </w:r>
      <w:r w:rsidRPr="00705647">
        <w:rPr>
          <w:lang w:val="sr-Cyrl-CS"/>
        </w:rPr>
        <w:t xml:space="preserve"> </w:t>
      </w:r>
      <w:r w:rsidRPr="00B966D0">
        <w:rPr>
          <w:lang w:val="ru-RU"/>
        </w:rPr>
        <w:t xml:space="preserve">позиву за додјелу концесије за изградњу и </w:t>
      </w:r>
      <w:r>
        <w:rPr>
          <w:lang w:val="sr-Cyrl-BA"/>
        </w:rPr>
        <w:t>коришћење ВЕ „Гребак“</w:t>
      </w:r>
      <w:r>
        <w:rPr>
          <w:lang w:val="sr-Cyrl-CS"/>
        </w:rPr>
        <w:t xml:space="preserve">, </w:t>
      </w:r>
      <w:r>
        <w:rPr>
          <w:lang w:val="sr-Cyrl-BA"/>
        </w:rPr>
        <w:t>општин</w:t>
      </w:r>
      <w:r>
        <w:rPr>
          <w:lang w:val="sr-Cyrl-CS"/>
        </w:rPr>
        <w:t>а</w:t>
      </w:r>
      <w:r>
        <w:rPr>
          <w:lang w:val="sr-Cyrl-BA"/>
        </w:rPr>
        <w:t xml:space="preserve"> Невесиње“.</w:t>
      </w:r>
    </w:p>
    <w:p w:rsidR="00AF474E" w:rsidRDefault="00AF474E" w:rsidP="00AF474E">
      <w:pPr>
        <w:rPr>
          <w:rFonts w:cs="Times New Roman"/>
          <w:lang w:val="sr-Cyrl-CS"/>
        </w:rPr>
      </w:pPr>
    </w:p>
    <w:p w:rsidR="00AF474E" w:rsidRPr="00A218BC" w:rsidRDefault="00AF474E" w:rsidP="00AF474E">
      <w:pPr>
        <w:rPr>
          <w:rFonts w:cs="Times New Roman"/>
          <w:lang w:val="sr-Cyrl-CS"/>
        </w:rPr>
      </w:pPr>
    </w:p>
    <w:p w:rsidR="00AF474E" w:rsidRPr="00705647" w:rsidRDefault="00AF474E" w:rsidP="00AF474E">
      <w:pPr>
        <w:pStyle w:val="ListParagraph"/>
        <w:numPr>
          <w:ilvl w:val="0"/>
          <w:numId w:val="13"/>
        </w:numPr>
        <w:suppressAutoHyphens w:val="0"/>
        <w:ind w:left="450" w:hanging="450"/>
        <w:rPr>
          <w:b/>
          <w:bCs/>
          <w:lang w:val="sr-Cyrl-BA"/>
        </w:rPr>
      </w:pPr>
      <w:r w:rsidRPr="00705647">
        <w:rPr>
          <w:b/>
          <w:bCs/>
          <w:lang w:val="sr-Cyrl-BA"/>
        </w:rPr>
        <w:t>Обавјештење о датуму, времену и мјесту отварања понуде</w:t>
      </w:r>
    </w:p>
    <w:p w:rsidR="00AF474E" w:rsidRPr="00705647" w:rsidRDefault="00AF474E" w:rsidP="00AF474E">
      <w:pPr>
        <w:pStyle w:val="ListParagraph"/>
        <w:rPr>
          <w:rFonts w:cs="Times New Roman"/>
          <w:b/>
          <w:bCs/>
          <w:lang w:val="sr-Cyrl-BA"/>
        </w:rPr>
      </w:pPr>
    </w:p>
    <w:p w:rsidR="00AF474E" w:rsidRPr="00B966D0" w:rsidRDefault="00AF474E" w:rsidP="00AF474E">
      <w:pPr>
        <w:pStyle w:val="ListParagraph"/>
        <w:ind w:left="0"/>
        <w:rPr>
          <w:lang w:val="ru-RU"/>
        </w:rPr>
      </w:pPr>
      <w:r w:rsidRPr="00705647">
        <w:rPr>
          <w:lang w:val="sr-Cyrl-BA"/>
        </w:rPr>
        <w:t>Комисија за концесије Републике Српске ће п</w:t>
      </w:r>
      <w:r w:rsidRPr="00B966D0">
        <w:rPr>
          <w:lang w:val="ru-RU"/>
        </w:rPr>
        <w:t>онуђач</w:t>
      </w:r>
      <w:r w:rsidRPr="00705647">
        <w:rPr>
          <w:lang w:val="sr-Cyrl-BA"/>
        </w:rPr>
        <w:t>е</w:t>
      </w:r>
      <w:r w:rsidRPr="00B966D0">
        <w:rPr>
          <w:lang w:val="ru-RU"/>
        </w:rPr>
        <w:t xml:space="preserve"> обав</w:t>
      </w:r>
      <w:r>
        <w:rPr>
          <w:lang w:val="sr-Cyrl-BA"/>
        </w:rPr>
        <w:t>и</w:t>
      </w:r>
      <w:r w:rsidRPr="00B966D0">
        <w:rPr>
          <w:lang w:val="ru-RU"/>
        </w:rPr>
        <w:t>је</w:t>
      </w:r>
      <w:r w:rsidRPr="00705647">
        <w:rPr>
          <w:lang w:val="sr-Cyrl-BA"/>
        </w:rPr>
        <w:t xml:space="preserve">стити </w:t>
      </w:r>
      <w:r w:rsidRPr="00B966D0">
        <w:rPr>
          <w:lang w:val="ru-RU"/>
        </w:rPr>
        <w:t>о датуму, времену и мјесту отварањ</w:t>
      </w:r>
      <w:r w:rsidRPr="00705647">
        <w:rPr>
          <w:lang w:val="sr-Cyrl-BA"/>
        </w:rPr>
        <w:t>а</w:t>
      </w:r>
      <w:r w:rsidRPr="00B966D0">
        <w:rPr>
          <w:lang w:val="ru-RU"/>
        </w:rPr>
        <w:t xml:space="preserve"> понуда.</w:t>
      </w:r>
      <w:r w:rsidRPr="00705647">
        <w:rPr>
          <w:rFonts w:cs="Times New Roman"/>
        </w:rPr>
        <w:t> </w:t>
      </w:r>
      <w:r w:rsidRPr="00B966D0">
        <w:rPr>
          <w:lang w:val="ru-RU"/>
        </w:rPr>
        <w:t xml:space="preserve"> </w:t>
      </w:r>
    </w:p>
    <w:p w:rsidR="00AF474E" w:rsidRDefault="00AF474E" w:rsidP="00AF474E">
      <w:pPr>
        <w:pStyle w:val="ListParagraph"/>
        <w:ind w:left="0"/>
        <w:rPr>
          <w:rFonts w:cs="Times New Roman"/>
          <w:lang w:val="sr-Cyrl-CS"/>
        </w:rPr>
      </w:pPr>
    </w:p>
    <w:p w:rsidR="00AF474E" w:rsidRPr="00A218BC" w:rsidRDefault="00AF474E" w:rsidP="00AF474E">
      <w:pPr>
        <w:pStyle w:val="ListParagraph"/>
        <w:ind w:left="0"/>
        <w:rPr>
          <w:rFonts w:cs="Times New Roman"/>
          <w:lang w:val="sr-Cyrl-CS"/>
        </w:rPr>
      </w:pPr>
    </w:p>
    <w:p w:rsidR="00AF474E" w:rsidRPr="00705647" w:rsidRDefault="00AF474E" w:rsidP="00AF474E">
      <w:pPr>
        <w:pStyle w:val="ListParagraph"/>
        <w:numPr>
          <w:ilvl w:val="0"/>
          <w:numId w:val="13"/>
        </w:numPr>
        <w:suppressAutoHyphens w:val="0"/>
        <w:ind w:left="450" w:hanging="450"/>
        <w:rPr>
          <w:b/>
          <w:bCs/>
          <w:lang w:val="sr-Cyrl-BA"/>
        </w:rPr>
      </w:pPr>
      <w:r w:rsidRPr="00705647">
        <w:rPr>
          <w:b/>
          <w:bCs/>
          <w:lang w:val="sr-Cyrl-BA"/>
        </w:rPr>
        <w:t xml:space="preserve"> Могућност поништења поступка додјеле концесије</w:t>
      </w:r>
    </w:p>
    <w:p w:rsidR="00AF474E" w:rsidRPr="00705647" w:rsidRDefault="00AF474E" w:rsidP="00AF474E">
      <w:pPr>
        <w:pStyle w:val="ListParagraph"/>
        <w:ind w:left="0"/>
        <w:rPr>
          <w:rFonts w:cs="Times New Roman"/>
          <w:lang w:val="sr-Cyrl-BA"/>
        </w:rPr>
      </w:pPr>
    </w:p>
    <w:p w:rsidR="00AF474E" w:rsidRDefault="00AF474E" w:rsidP="00AF474E">
      <w:pPr>
        <w:pStyle w:val="ListParagraph"/>
        <w:ind w:left="0"/>
        <w:rPr>
          <w:lang w:val="en-US"/>
        </w:rPr>
      </w:pPr>
      <w:r w:rsidRPr="00705647">
        <w:rPr>
          <w:lang w:val="sr-Cyrl-BA"/>
        </w:rPr>
        <w:t>Поступак додјеле концесије може се поништити након истека рока за достављање понуда у случајевима предвиђеним чланом 24. став 1. Закона о концесијама.</w:t>
      </w:r>
    </w:p>
    <w:p w:rsidR="00AF474E" w:rsidRDefault="00AF474E" w:rsidP="00AF474E">
      <w:pPr>
        <w:pStyle w:val="ListParagraph"/>
        <w:ind w:left="0"/>
        <w:rPr>
          <w:lang w:val="en-US"/>
        </w:rPr>
      </w:pPr>
    </w:p>
    <w:p w:rsidR="00AF474E" w:rsidRPr="00AF474E" w:rsidRDefault="00AF474E" w:rsidP="00AF474E">
      <w:pPr>
        <w:pStyle w:val="ListParagraph"/>
        <w:ind w:left="0"/>
        <w:rPr>
          <w:rFonts w:cs="Times New Roman"/>
          <w:lang w:val="en-US"/>
        </w:rPr>
      </w:pPr>
    </w:p>
    <w:p w:rsidR="00AF474E" w:rsidRPr="00705647" w:rsidRDefault="00AF474E" w:rsidP="00AF474E">
      <w:pPr>
        <w:pStyle w:val="ListParagraph"/>
        <w:numPr>
          <w:ilvl w:val="0"/>
          <w:numId w:val="13"/>
        </w:numPr>
        <w:suppressAutoHyphens w:val="0"/>
        <w:ind w:left="540" w:hanging="540"/>
        <w:rPr>
          <w:b/>
          <w:bCs/>
          <w:lang w:val="sr-Cyrl-BA"/>
        </w:rPr>
      </w:pPr>
      <w:r w:rsidRPr="00B966D0">
        <w:rPr>
          <w:b/>
          <w:bCs/>
          <w:lang w:val="ru-RU"/>
        </w:rPr>
        <w:t xml:space="preserve">Вријеме и начин преузимања </w:t>
      </w:r>
      <w:r w:rsidRPr="00705647">
        <w:rPr>
          <w:b/>
          <w:bCs/>
          <w:lang w:val="sr-Cyrl-BA"/>
        </w:rPr>
        <w:t xml:space="preserve">Документације за јавно надметање </w:t>
      </w:r>
    </w:p>
    <w:p w:rsidR="00AF474E" w:rsidRPr="00705647" w:rsidRDefault="00AF474E" w:rsidP="00AF474E">
      <w:pPr>
        <w:pStyle w:val="ListParagraph"/>
        <w:autoSpaceDE w:val="0"/>
        <w:autoSpaceDN w:val="0"/>
        <w:adjustRightInd w:val="0"/>
        <w:ind w:left="0"/>
        <w:rPr>
          <w:rFonts w:cs="Times New Roman"/>
          <w:lang w:val="sr-Cyrl-BA"/>
        </w:rPr>
      </w:pPr>
    </w:p>
    <w:p w:rsidR="00AF474E" w:rsidRPr="00705647" w:rsidRDefault="00AF474E" w:rsidP="00AF474E">
      <w:pPr>
        <w:pStyle w:val="NoSpacing"/>
        <w:rPr>
          <w:lang w:val="sr-Latn-BA"/>
        </w:rPr>
      </w:pPr>
      <w:r w:rsidRPr="00B966D0">
        <w:rPr>
          <w:lang w:val="ru-RU"/>
        </w:rPr>
        <w:t xml:space="preserve">Право учешћа на јавном позиву имају само лица која су откупила </w:t>
      </w:r>
      <w:r w:rsidRPr="00705647">
        <w:rPr>
          <w:lang w:val="sr-Cyrl-BA"/>
        </w:rPr>
        <w:t>Д</w:t>
      </w:r>
      <w:r w:rsidRPr="00B966D0">
        <w:rPr>
          <w:lang w:val="ru-RU"/>
        </w:rPr>
        <w:t>окументацију</w:t>
      </w:r>
      <w:r w:rsidRPr="00705647">
        <w:rPr>
          <w:lang w:val="sr-Cyrl-BA"/>
        </w:rPr>
        <w:t xml:space="preserve"> за јавно надметање, коју чине: Јавни позив за подношење понуда, опис предмета концесије, Упутство понуђачима за израду понуде, критеријуме за вредновање и оцјену понуда и Нацрт уговора о концесији</w:t>
      </w:r>
      <w:r w:rsidRPr="00705647">
        <w:rPr>
          <w:lang w:val="sr-Latn-BA"/>
        </w:rPr>
        <w:t>.</w:t>
      </w:r>
    </w:p>
    <w:p w:rsidR="00AF474E" w:rsidRPr="00705647" w:rsidRDefault="00AF474E" w:rsidP="00AF474E">
      <w:pPr>
        <w:pStyle w:val="NoSpacing"/>
        <w:rPr>
          <w:lang w:val="sr-Latn-BA"/>
        </w:rPr>
      </w:pPr>
    </w:p>
    <w:p w:rsidR="00AF474E" w:rsidRPr="00705647" w:rsidRDefault="00AF474E" w:rsidP="00AF474E">
      <w:pPr>
        <w:pStyle w:val="ListParagraph"/>
        <w:autoSpaceDE w:val="0"/>
        <w:autoSpaceDN w:val="0"/>
        <w:adjustRightInd w:val="0"/>
        <w:ind w:left="0"/>
        <w:rPr>
          <w:lang w:val="sr-Cyrl-BA"/>
        </w:rPr>
      </w:pPr>
      <w:r w:rsidRPr="00705647">
        <w:rPr>
          <w:lang w:val="sr-Cyrl-BA"/>
        </w:rPr>
        <w:t xml:space="preserve">Заинтересовани понуђачи </w:t>
      </w:r>
      <w:r w:rsidRPr="00B966D0">
        <w:rPr>
          <w:lang w:val="ru-RU"/>
        </w:rPr>
        <w:t>мо</w:t>
      </w:r>
      <w:r w:rsidRPr="00705647">
        <w:rPr>
          <w:lang w:val="sr-Cyrl-BA"/>
        </w:rPr>
        <w:t>гу</w:t>
      </w:r>
      <w:r w:rsidRPr="00B966D0">
        <w:rPr>
          <w:lang w:val="ru-RU"/>
        </w:rPr>
        <w:t xml:space="preserve"> преузети </w:t>
      </w:r>
      <w:r w:rsidRPr="00705647">
        <w:rPr>
          <w:lang w:val="sr-Cyrl-BA"/>
        </w:rPr>
        <w:t xml:space="preserve">Документацију за јавно надметање </w:t>
      </w:r>
      <w:r w:rsidRPr="00B966D0">
        <w:rPr>
          <w:lang w:val="ru-RU"/>
        </w:rPr>
        <w:t xml:space="preserve">у просторијама Министарства индустрије, енергетике и рударства, сваки радни дан од </w:t>
      </w:r>
      <w:r>
        <w:rPr>
          <w:lang w:val="sr-Cyrl-BA"/>
        </w:rPr>
        <w:t xml:space="preserve">              </w:t>
      </w:r>
      <w:r w:rsidRPr="00B966D0">
        <w:rPr>
          <w:lang w:val="ru-RU"/>
        </w:rPr>
        <w:t>08</w:t>
      </w:r>
      <w:r w:rsidRPr="00705647">
        <w:rPr>
          <w:lang w:val="sr-Cyrl-BA"/>
        </w:rPr>
        <w:t xml:space="preserve"> </w:t>
      </w:r>
      <w:r w:rsidRPr="00B966D0">
        <w:rPr>
          <w:lang w:val="ru-RU"/>
        </w:rPr>
        <w:t>‐</w:t>
      </w:r>
      <w:r w:rsidRPr="00705647">
        <w:rPr>
          <w:lang w:val="sr-Cyrl-BA"/>
        </w:rPr>
        <w:t xml:space="preserve"> </w:t>
      </w:r>
      <w:r w:rsidRPr="00B966D0">
        <w:rPr>
          <w:lang w:val="ru-RU"/>
        </w:rPr>
        <w:t xml:space="preserve">16 </w:t>
      </w:r>
      <w:r w:rsidRPr="00705647">
        <w:rPr>
          <w:lang w:val="sr-Cyrl-BA"/>
        </w:rPr>
        <w:t xml:space="preserve">часова у </w:t>
      </w:r>
      <w:r w:rsidRPr="00B966D0">
        <w:rPr>
          <w:color w:val="000000"/>
          <w:lang w:val="ru-RU"/>
        </w:rPr>
        <w:t>рок</w:t>
      </w:r>
      <w:r w:rsidRPr="00705647">
        <w:rPr>
          <w:color w:val="000000"/>
          <w:lang w:val="sr-Cyrl-BA"/>
        </w:rPr>
        <w:t>у</w:t>
      </w:r>
      <w:r w:rsidRPr="00B966D0">
        <w:rPr>
          <w:color w:val="000000"/>
          <w:lang w:val="ru-RU"/>
        </w:rPr>
        <w:t xml:space="preserve"> од </w:t>
      </w:r>
      <w:r w:rsidRPr="00705647">
        <w:rPr>
          <w:color w:val="000000"/>
          <w:lang w:val="sr-Cyrl-BA"/>
        </w:rPr>
        <w:t>15</w:t>
      </w:r>
      <w:r w:rsidRPr="00B966D0">
        <w:rPr>
          <w:color w:val="000000"/>
          <w:lang w:val="ru-RU"/>
        </w:rPr>
        <w:t xml:space="preserve"> дана од </w:t>
      </w:r>
      <w:r w:rsidRPr="00705647">
        <w:rPr>
          <w:color w:val="000000"/>
          <w:lang w:val="sr-Cyrl-BA"/>
        </w:rPr>
        <w:t xml:space="preserve">дана </w:t>
      </w:r>
      <w:r w:rsidRPr="00B966D0">
        <w:rPr>
          <w:color w:val="000000"/>
          <w:lang w:val="ru-RU"/>
        </w:rPr>
        <w:t>објављивања</w:t>
      </w:r>
      <w:r w:rsidRPr="00705647">
        <w:rPr>
          <w:color w:val="000000"/>
          <w:lang w:val="sr-Cyrl-BA"/>
        </w:rPr>
        <w:t xml:space="preserve"> Јавног позива</w:t>
      </w:r>
      <w:r w:rsidRPr="00B966D0">
        <w:rPr>
          <w:color w:val="000000"/>
          <w:lang w:val="ru-RU"/>
        </w:rPr>
        <w:t xml:space="preserve"> у </w:t>
      </w:r>
      <w:r w:rsidRPr="00705647">
        <w:rPr>
          <w:color w:val="000000"/>
          <w:lang w:val="sr-Cyrl-BA"/>
        </w:rPr>
        <w:t>„</w:t>
      </w:r>
      <w:r w:rsidRPr="00B966D0">
        <w:rPr>
          <w:color w:val="000000"/>
          <w:lang w:val="ru-RU"/>
        </w:rPr>
        <w:t>Сл</w:t>
      </w:r>
      <w:r w:rsidRPr="00705647">
        <w:rPr>
          <w:color w:val="000000"/>
          <w:lang w:val="sr-Cyrl-BA"/>
        </w:rPr>
        <w:t>ужбеном гласнику Републике Српске“</w:t>
      </w:r>
      <w:r w:rsidRPr="00B966D0">
        <w:rPr>
          <w:lang w:val="ru-RU"/>
        </w:rPr>
        <w:t>, у</w:t>
      </w:r>
      <w:r w:rsidRPr="00705647">
        <w:rPr>
          <w:lang w:val="sr-Cyrl-CS"/>
        </w:rPr>
        <w:t xml:space="preserve"> </w:t>
      </w:r>
      <w:r w:rsidRPr="00B966D0">
        <w:rPr>
          <w:lang w:val="ru-RU"/>
        </w:rPr>
        <w:t>канцеларији број</w:t>
      </w:r>
      <w:r w:rsidRPr="00705647">
        <w:rPr>
          <w:lang w:val="sr-Cyrl-BA"/>
        </w:rPr>
        <w:t xml:space="preserve"> </w:t>
      </w:r>
      <w:r>
        <w:rPr>
          <w:lang w:val="sr-Cyrl-BA"/>
        </w:rPr>
        <w:t>19</w:t>
      </w:r>
      <w:r w:rsidRPr="00B966D0">
        <w:rPr>
          <w:lang w:val="ru-RU"/>
        </w:rPr>
        <w:t xml:space="preserve">, осми спрат. </w:t>
      </w:r>
      <w:r w:rsidRPr="00705647">
        <w:rPr>
          <w:lang w:val="sr-Cyrl-BA"/>
        </w:rPr>
        <w:t xml:space="preserve">Документација се </w:t>
      </w:r>
      <w:r w:rsidRPr="00B966D0">
        <w:rPr>
          <w:lang w:val="ru-RU"/>
        </w:rPr>
        <w:t xml:space="preserve">може преузети уз доказ о уплати </w:t>
      </w:r>
      <w:r w:rsidRPr="00705647">
        <w:rPr>
          <w:lang w:val="sr-Cyrl-BA"/>
        </w:rPr>
        <w:t xml:space="preserve">неповратне накнаде у износу </w:t>
      </w:r>
      <w:r w:rsidRPr="00B966D0">
        <w:rPr>
          <w:lang w:val="ru-RU"/>
        </w:rPr>
        <w:t>од 2.500,00 КМ</w:t>
      </w:r>
      <w:r w:rsidRPr="00D66E87">
        <w:rPr>
          <w:lang w:val="sr-Cyrl-BA"/>
        </w:rPr>
        <w:t>,</w:t>
      </w:r>
      <w:r w:rsidRPr="00705647">
        <w:rPr>
          <w:lang w:val="sr-Cyrl-BA"/>
        </w:rPr>
        <w:t xml:space="preserve"> која се </w:t>
      </w:r>
      <w:r w:rsidRPr="00B966D0">
        <w:rPr>
          <w:lang w:val="ru-RU"/>
        </w:rPr>
        <w:t>уплаћује на жиро рачун Јавни приходи</w:t>
      </w:r>
      <w:r w:rsidRPr="00705647">
        <w:rPr>
          <w:lang w:val="sr-Cyrl-CS"/>
        </w:rPr>
        <w:t xml:space="preserve"> </w:t>
      </w:r>
      <w:r w:rsidRPr="00B966D0">
        <w:rPr>
          <w:lang w:val="ru-RU"/>
        </w:rPr>
        <w:t xml:space="preserve">Републике Српске број: 5620990000055687; врста прихода: 722511; сврха уплате: откуп </w:t>
      </w:r>
      <w:r w:rsidRPr="00705647">
        <w:rPr>
          <w:lang w:val="sr-Cyrl-BA"/>
        </w:rPr>
        <w:t>Д</w:t>
      </w:r>
      <w:r w:rsidRPr="00B966D0">
        <w:rPr>
          <w:lang w:val="ru-RU"/>
        </w:rPr>
        <w:t>окументације</w:t>
      </w:r>
      <w:r w:rsidRPr="00705647">
        <w:rPr>
          <w:lang w:val="sr-Cyrl-BA"/>
        </w:rPr>
        <w:t xml:space="preserve"> за јавно надметање</w:t>
      </w:r>
      <w:r w:rsidRPr="00B966D0">
        <w:rPr>
          <w:lang w:val="ru-RU"/>
        </w:rPr>
        <w:t>; организацион</w:t>
      </w:r>
      <w:r w:rsidRPr="00705647">
        <w:rPr>
          <w:lang w:val="sr-Cyrl-CS"/>
        </w:rPr>
        <w:t>и</w:t>
      </w:r>
      <w:r w:rsidRPr="00B966D0">
        <w:rPr>
          <w:lang w:val="ru-RU"/>
        </w:rPr>
        <w:t xml:space="preserve"> код 1445001</w:t>
      </w:r>
      <w:r w:rsidRPr="00705647">
        <w:rPr>
          <w:lang w:val="sr-Cyrl-BA"/>
        </w:rPr>
        <w:t>, шифра општине 002.</w:t>
      </w:r>
    </w:p>
    <w:p w:rsidR="00AF474E" w:rsidRDefault="00AF474E" w:rsidP="00AF474E">
      <w:pPr>
        <w:pStyle w:val="ListParagraph"/>
        <w:autoSpaceDE w:val="0"/>
        <w:autoSpaceDN w:val="0"/>
        <w:adjustRightInd w:val="0"/>
        <w:ind w:left="0"/>
        <w:rPr>
          <w:rFonts w:cs="Times New Roman"/>
          <w:lang w:val="sr-Cyrl-CS"/>
        </w:rPr>
      </w:pPr>
    </w:p>
    <w:p w:rsidR="00AF474E" w:rsidRPr="00A218BC" w:rsidRDefault="00AF474E" w:rsidP="00AF474E">
      <w:pPr>
        <w:pStyle w:val="ListParagraph"/>
        <w:autoSpaceDE w:val="0"/>
        <w:autoSpaceDN w:val="0"/>
        <w:adjustRightInd w:val="0"/>
        <w:ind w:left="0"/>
        <w:rPr>
          <w:rFonts w:cs="Times New Roman"/>
          <w:lang w:val="sr-Cyrl-CS"/>
        </w:rPr>
      </w:pPr>
    </w:p>
    <w:p w:rsidR="00AF474E" w:rsidRPr="00705647" w:rsidRDefault="00AF474E" w:rsidP="00AF474E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ind w:left="450" w:hanging="450"/>
        <w:rPr>
          <w:b/>
          <w:bCs/>
          <w:lang w:val="sr-Cyrl-BA"/>
        </w:rPr>
      </w:pPr>
      <w:r w:rsidRPr="00705647">
        <w:rPr>
          <w:b/>
          <w:bCs/>
          <w:lang w:val="sr-Cyrl-BA"/>
        </w:rPr>
        <w:t>Идентитет подносиоца иницијативе за додјелу концесије и износ бонуса</w:t>
      </w:r>
    </w:p>
    <w:p w:rsidR="00AF474E" w:rsidRPr="00705647" w:rsidRDefault="00AF474E" w:rsidP="00AF474E">
      <w:pPr>
        <w:pStyle w:val="ListParagraph"/>
        <w:autoSpaceDE w:val="0"/>
        <w:autoSpaceDN w:val="0"/>
        <w:adjustRightInd w:val="0"/>
        <w:rPr>
          <w:rFonts w:cs="Times New Roman"/>
          <w:b/>
          <w:bCs/>
          <w:lang w:val="sr-Cyrl-BA"/>
        </w:rPr>
      </w:pPr>
    </w:p>
    <w:p w:rsidR="00AF474E" w:rsidRPr="00B966D0" w:rsidRDefault="00AF474E" w:rsidP="00AF474E">
      <w:pPr>
        <w:autoSpaceDE w:val="0"/>
        <w:autoSpaceDN w:val="0"/>
        <w:adjustRightInd w:val="0"/>
        <w:rPr>
          <w:rFonts w:cs="Times New Roman"/>
          <w:color w:val="000000"/>
          <w:lang w:val="ru-RU"/>
        </w:rPr>
      </w:pPr>
      <w:r w:rsidRPr="00705647">
        <w:rPr>
          <w:color w:val="000000"/>
          <w:lang w:val="sr-Cyrl-BA"/>
        </w:rPr>
        <w:t>Иницијативу за додјелу предметне концесије, у складу са чланом 25. Закона о концесијама, поднијело</w:t>
      </w:r>
      <w:r w:rsidRPr="00705647">
        <w:rPr>
          <w:lang w:val="sr-Cyrl-BA"/>
        </w:rPr>
        <w:t xml:space="preserve"> је </w:t>
      </w:r>
      <w:r w:rsidRPr="00B966D0">
        <w:rPr>
          <w:lang w:val="ru-RU"/>
        </w:rPr>
        <w:t>п</w:t>
      </w:r>
      <w:r>
        <w:rPr>
          <w:lang w:val="sr-Cyrl-BA"/>
        </w:rPr>
        <w:t xml:space="preserve">ривредно друштво </w:t>
      </w:r>
      <w:r>
        <w:rPr>
          <w:lang w:val="sr-Latn-BA"/>
        </w:rPr>
        <w:t>„</w:t>
      </w:r>
      <w:r>
        <w:rPr>
          <w:lang w:val="sr-Cyrl-BA"/>
        </w:rPr>
        <w:t>ВЕ Гребак</w:t>
      </w:r>
      <w:r w:rsidRPr="00B966D0">
        <w:rPr>
          <w:lang w:val="ru-RU"/>
        </w:rPr>
        <w:t>” д.</w:t>
      </w:r>
      <w:r>
        <w:rPr>
          <w:lang w:val="sr-Cyrl-BA"/>
        </w:rPr>
        <w:t xml:space="preserve"> </w:t>
      </w:r>
      <w:r w:rsidRPr="00B966D0">
        <w:rPr>
          <w:lang w:val="ru-RU"/>
        </w:rPr>
        <w:t>о.</w:t>
      </w:r>
      <w:r>
        <w:rPr>
          <w:lang w:val="sr-Cyrl-BA"/>
        </w:rPr>
        <w:t xml:space="preserve"> </w:t>
      </w:r>
      <w:r w:rsidRPr="00B966D0">
        <w:rPr>
          <w:lang w:val="ru-RU"/>
        </w:rPr>
        <w:t>о.</w:t>
      </w:r>
      <w:r>
        <w:rPr>
          <w:lang w:val="sr-Cyrl-BA"/>
        </w:rPr>
        <w:t xml:space="preserve"> Невесиње</w:t>
      </w:r>
      <w:r w:rsidRPr="00705647">
        <w:rPr>
          <w:color w:val="000000"/>
          <w:lang w:val="sr-Cyrl-BA"/>
        </w:rPr>
        <w:t>. Подносиоцу иницијативе, приликом вредновања понуда, додјељује се бонус за понуђено рјешење (технички и економско</w:t>
      </w:r>
      <w:r>
        <w:rPr>
          <w:color w:val="000000"/>
          <w:lang w:val="sr-Cyrl-BA"/>
        </w:rPr>
        <w:t xml:space="preserve"> </w:t>
      </w:r>
      <w:r w:rsidRPr="00705647">
        <w:rPr>
          <w:color w:val="000000"/>
          <w:lang w:val="sr-Cyrl-BA"/>
        </w:rPr>
        <w:t>-</w:t>
      </w:r>
      <w:r>
        <w:rPr>
          <w:color w:val="000000"/>
          <w:lang w:val="sr-Cyrl-BA"/>
        </w:rPr>
        <w:t xml:space="preserve"> </w:t>
      </w:r>
      <w:r w:rsidRPr="00705647">
        <w:rPr>
          <w:color w:val="000000"/>
          <w:lang w:val="sr-Cyrl-BA"/>
        </w:rPr>
        <w:t>финансијски аспект) до 10% од припадајућих бодова по свим критеријумима за вредновање понуда.</w:t>
      </w:r>
    </w:p>
    <w:p w:rsidR="00AF474E" w:rsidRDefault="00AF474E" w:rsidP="00AF474E">
      <w:pPr>
        <w:autoSpaceDE w:val="0"/>
        <w:autoSpaceDN w:val="0"/>
        <w:adjustRightInd w:val="0"/>
        <w:rPr>
          <w:rFonts w:cs="Times New Roman"/>
          <w:color w:val="FF0000"/>
          <w:lang w:val="sr-Cyrl-CS"/>
        </w:rPr>
      </w:pPr>
    </w:p>
    <w:p w:rsidR="00AF474E" w:rsidRPr="00A218BC" w:rsidRDefault="00AF474E" w:rsidP="00AF474E">
      <w:pPr>
        <w:autoSpaceDE w:val="0"/>
        <w:autoSpaceDN w:val="0"/>
        <w:adjustRightInd w:val="0"/>
        <w:rPr>
          <w:rFonts w:cs="Times New Roman"/>
          <w:color w:val="FF0000"/>
          <w:lang w:val="sr-Cyrl-CS"/>
        </w:rPr>
      </w:pPr>
    </w:p>
    <w:p w:rsidR="00AF474E" w:rsidRPr="00705647" w:rsidRDefault="00AF474E" w:rsidP="00AF474E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ind w:left="450" w:hanging="450"/>
        <w:rPr>
          <w:b/>
          <w:bCs/>
          <w:lang w:val="sr-Cyrl-BA"/>
        </w:rPr>
      </w:pPr>
      <w:r w:rsidRPr="00705647">
        <w:rPr>
          <w:b/>
          <w:bCs/>
          <w:lang w:val="sr-Cyrl-BA"/>
        </w:rPr>
        <w:t>Измјене и допуне Јавног позива</w:t>
      </w:r>
    </w:p>
    <w:p w:rsidR="00AF474E" w:rsidRPr="00705647" w:rsidRDefault="00AF474E" w:rsidP="00AF474E">
      <w:pPr>
        <w:pStyle w:val="ListParagraph"/>
        <w:suppressAutoHyphens w:val="0"/>
        <w:autoSpaceDE w:val="0"/>
        <w:autoSpaceDN w:val="0"/>
        <w:adjustRightInd w:val="0"/>
        <w:rPr>
          <w:rFonts w:cs="Times New Roman"/>
          <w:b/>
          <w:bCs/>
          <w:lang w:val="sr-Cyrl-BA"/>
        </w:rPr>
      </w:pPr>
    </w:p>
    <w:p w:rsidR="00AF474E" w:rsidRDefault="00AF474E" w:rsidP="00AF474E">
      <w:pPr>
        <w:rPr>
          <w:rFonts w:cs="Times New Roman"/>
          <w:lang w:val="sr-Cyrl-BA"/>
        </w:rPr>
      </w:pPr>
      <w:r w:rsidRPr="00705647">
        <w:rPr>
          <w:lang w:val="sr-Cyrl-BA"/>
        </w:rPr>
        <w:t>Евентуалне измјене и допуне Јавног позива ће бити објављене на исти начин као и основни текст Јавног позива, а рок за достављање понуда продужиће се за вријеме које је протекло од дана објављивања основног текста Јавног позива до дана објављивања његове измјене односно допуне у „Службеном гласнику Републике Српске“.</w:t>
      </w:r>
    </w:p>
    <w:p w:rsidR="00AF474E" w:rsidRDefault="00AF474E" w:rsidP="00AF474E">
      <w:pPr>
        <w:rPr>
          <w:rFonts w:cs="Times New Roman"/>
          <w:lang w:val="sr-Cyrl-CS"/>
        </w:rPr>
      </w:pPr>
    </w:p>
    <w:p w:rsidR="00AF474E" w:rsidRPr="00705647" w:rsidRDefault="00AF474E" w:rsidP="00AF474E">
      <w:pPr>
        <w:pStyle w:val="ListParagraph"/>
        <w:numPr>
          <w:ilvl w:val="0"/>
          <w:numId w:val="13"/>
        </w:numPr>
        <w:suppressAutoHyphens w:val="0"/>
        <w:ind w:left="450" w:hanging="450"/>
        <w:rPr>
          <w:rFonts w:cs="Times New Roman"/>
          <w:b/>
          <w:bCs/>
          <w:lang w:val="sr-Cyrl-BA"/>
        </w:rPr>
      </w:pPr>
      <w:proofErr w:type="spellStart"/>
      <w:r w:rsidRPr="00705647">
        <w:rPr>
          <w:b/>
          <w:bCs/>
        </w:rPr>
        <w:t>Објављивање</w:t>
      </w:r>
      <w:proofErr w:type="spellEnd"/>
      <w:r w:rsidRPr="00705647">
        <w:rPr>
          <w:b/>
          <w:bCs/>
          <w:lang w:val="sr-Cyrl-BA"/>
        </w:rPr>
        <w:t xml:space="preserve"> Јавног </w:t>
      </w:r>
      <w:proofErr w:type="spellStart"/>
      <w:r w:rsidRPr="00705647">
        <w:rPr>
          <w:b/>
          <w:bCs/>
        </w:rPr>
        <w:t>позива</w:t>
      </w:r>
      <w:proofErr w:type="spellEnd"/>
      <w:r w:rsidRPr="00705647">
        <w:rPr>
          <w:b/>
          <w:bCs/>
        </w:rPr>
        <w:t xml:space="preserve">  </w:t>
      </w:r>
    </w:p>
    <w:p w:rsidR="00AF474E" w:rsidRPr="00705647" w:rsidRDefault="00AF474E" w:rsidP="00AF474E">
      <w:pPr>
        <w:autoSpaceDE w:val="0"/>
        <w:autoSpaceDN w:val="0"/>
        <w:adjustRightInd w:val="0"/>
        <w:rPr>
          <w:rFonts w:cs="Times New Roman"/>
          <w:lang w:val="sr-Cyrl-BA"/>
        </w:rPr>
      </w:pPr>
    </w:p>
    <w:p w:rsidR="00AF474E" w:rsidRDefault="00AF474E" w:rsidP="00AF474E">
      <w:pPr>
        <w:autoSpaceDE w:val="0"/>
        <w:autoSpaceDN w:val="0"/>
        <w:adjustRightInd w:val="0"/>
        <w:rPr>
          <w:rFonts w:cs="Times New Roman"/>
          <w:lang w:val="sr-Cyrl-CS"/>
        </w:rPr>
      </w:pPr>
      <w:r w:rsidRPr="00B966D0">
        <w:rPr>
          <w:lang w:val="ru-RU"/>
        </w:rPr>
        <w:t>Овај позив објавиће се у дневном листу „</w:t>
      </w:r>
      <w:r w:rsidRPr="00705647">
        <w:rPr>
          <w:lang w:val="sr-Cyrl-BA"/>
        </w:rPr>
        <w:t>Глас Српске</w:t>
      </w:r>
      <w:r w:rsidRPr="00B966D0">
        <w:rPr>
          <w:lang w:val="ru-RU"/>
        </w:rPr>
        <w:t>“, „Службеном гласнику Републике Српске“</w:t>
      </w:r>
      <w:r w:rsidRPr="00705647">
        <w:rPr>
          <w:lang w:val="sr-Cyrl-CS"/>
        </w:rPr>
        <w:t xml:space="preserve">, </w:t>
      </w:r>
      <w:r w:rsidRPr="00B966D0">
        <w:rPr>
          <w:lang w:val="ru-RU"/>
        </w:rPr>
        <w:t>на сајту Владе Републике Српске, Министартва индустрије, енергетике и рударства</w:t>
      </w:r>
      <w:r w:rsidRPr="00705647">
        <w:rPr>
          <w:lang w:val="sr-Cyrl-CS"/>
        </w:rPr>
        <w:t xml:space="preserve"> </w:t>
      </w:r>
      <w:hyperlink r:id="rId5" w:history="1">
        <w:r w:rsidRPr="00705647">
          <w:rPr>
            <w:rStyle w:val="Hyperlink"/>
          </w:rPr>
          <w:t>www</w:t>
        </w:r>
        <w:r w:rsidRPr="00B966D0">
          <w:rPr>
            <w:rStyle w:val="Hyperlink"/>
            <w:lang w:val="ru-RU"/>
          </w:rPr>
          <w:t>.</w:t>
        </w:r>
        <w:r w:rsidRPr="00705647">
          <w:rPr>
            <w:rStyle w:val="Hyperlink"/>
          </w:rPr>
          <w:t>vladars</w:t>
        </w:r>
        <w:r w:rsidRPr="00B966D0">
          <w:rPr>
            <w:rStyle w:val="Hyperlink"/>
            <w:lang w:val="ru-RU"/>
          </w:rPr>
          <w:t>.</w:t>
        </w:r>
        <w:r w:rsidRPr="00705647">
          <w:rPr>
            <w:rStyle w:val="Hyperlink"/>
          </w:rPr>
          <w:t>net</w:t>
        </w:r>
      </w:hyperlink>
      <w:r w:rsidRPr="00705647">
        <w:rPr>
          <w:lang w:val="sr-Cyrl-CS"/>
        </w:rPr>
        <w:t xml:space="preserve"> и на сајту Комисије за концесије Републике Српске </w:t>
      </w:r>
      <w:r>
        <w:fldChar w:fldCharType="begin"/>
      </w:r>
      <w:r>
        <w:instrText>HYPERLINK "http://www.koncesije-rs.org"</w:instrText>
      </w:r>
      <w:r>
        <w:fldChar w:fldCharType="separate"/>
      </w:r>
      <w:r w:rsidRPr="00705647">
        <w:rPr>
          <w:rStyle w:val="Hyperlink"/>
          <w:lang w:val="sr-Cyrl-CS"/>
        </w:rPr>
        <w:t>www.koncesije-rs.org</w:t>
      </w:r>
      <w:r>
        <w:fldChar w:fldCharType="end"/>
      </w:r>
      <w:r w:rsidRPr="00705647">
        <w:rPr>
          <w:lang w:val="sr-Cyrl-CS"/>
        </w:rPr>
        <w:t>.</w:t>
      </w:r>
    </w:p>
    <w:p w:rsidR="00AF474E" w:rsidRPr="00705647" w:rsidRDefault="00AF474E" w:rsidP="00AF474E">
      <w:pPr>
        <w:autoSpaceDE w:val="0"/>
        <w:autoSpaceDN w:val="0"/>
        <w:adjustRightInd w:val="0"/>
        <w:rPr>
          <w:rFonts w:cs="Times New Roman"/>
          <w:lang w:val="sr-Cyrl-CS"/>
        </w:rPr>
      </w:pPr>
    </w:p>
    <w:p w:rsidR="00AF474E" w:rsidRPr="00705647" w:rsidRDefault="00AF474E" w:rsidP="00AF474E">
      <w:pPr>
        <w:autoSpaceDE w:val="0"/>
        <w:autoSpaceDN w:val="0"/>
        <w:adjustRightInd w:val="0"/>
        <w:rPr>
          <w:rFonts w:cs="Times New Roman"/>
          <w:lang w:val="sr-Cyrl-BA"/>
        </w:rPr>
      </w:pPr>
      <w:r w:rsidRPr="00B966D0">
        <w:rPr>
          <w:lang w:val="ru-RU"/>
        </w:rPr>
        <w:t>Неблаговремене, непотпуне</w:t>
      </w:r>
      <w:r w:rsidRPr="00705647">
        <w:rPr>
          <w:lang w:val="sr-Cyrl-CS"/>
        </w:rPr>
        <w:t>,</w:t>
      </w:r>
      <w:r w:rsidRPr="00B966D0">
        <w:rPr>
          <w:lang w:val="ru-RU"/>
        </w:rPr>
        <w:t xml:space="preserve"> као и понуде поднесене од стране неовлашћеног лица неће</w:t>
      </w:r>
      <w:r w:rsidRPr="00705647">
        <w:rPr>
          <w:lang w:val="sr-Cyrl-BA"/>
        </w:rPr>
        <w:t xml:space="preserve"> </w:t>
      </w:r>
      <w:r w:rsidRPr="00B966D0">
        <w:rPr>
          <w:lang w:val="ru-RU"/>
        </w:rPr>
        <w:t xml:space="preserve">се узети у разматрање.  </w:t>
      </w:r>
    </w:p>
    <w:p w:rsidR="00AF474E" w:rsidRPr="00B966D0" w:rsidRDefault="00AF474E" w:rsidP="00AF474E">
      <w:pPr>
        <w:autoSpaceDE w:val="0"/>
        <w:autoSpaceDN w:val="0"/>
        <w:adjustRightInd w:val="0"/>
        <w:rPr>
          <w:rFonts w:cs="Times New Roman"/>
          <w:lang w:val="ru-RU"/>
        </w:rPr>
      </w:pPr>
    </w:p>
    <w:p w:rsidR="00AF474E" w:rsidRPr="00B966D0" w:rsidRDefault="00AF474E" w:rsidP="00AF474E">
      <w:pPr>
        <w:autoSpaceDE w:val="0"/>
        <w:autoSpaceDN w:val="0"/>
        <w:adjustRightInd w:val="0"/>
        <w:rPr>
          <w:rFonts w:cs="Times New Roman"/>
          <w:lang w:val="ru-RU"/>
        </w:rPr>
      </w:pPr>
    </w:p>
    <w:p w:rsidR="00AF474E" w:rsidRPr="00705647" w:rsidRDefault="00AF474E" w:rsidP="00AF474E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ind w:left="450" w:hanging="450"/>
        <w:rPr>
          <w:b/>
          <w:bCs/>
          <w:lang w:val="sr-Cyrl-BA"/>
        </w:rPr>
      </w:pPr>
      <w:r w:rsidRPr="00705647">
        <w:rPr>
          <w:b/>
          <w:bCs/>
          <w:lang w:val="sr-Cyrl-BA"/>
        </w:rPr>
        <w:t>Лице задужено за давање информација</w:t>
      </w:r>
    </w:p>
    <w:p w:rsidR="00AF474E" w:rsidRPr="00705647" w:rsidRDefault="00AF474E" w:rsidP="00AF474E">
      <w:pPr>
        <w:pStyle w:val="Heading1"/>
        <w:numPr>
          <w:ilvl w:val="0"/>
          <w:numId w:val="0"/>
        </w:numPr>
        <w:spacing w:after="0" w:line="240" w:lineRule="auto"/>
        <w:ind w:left="360"/>
        <w:rPr>
          <w:b w:val="0"/>
          <w:bCs w:val="0"/>
          <w:sz w:val="24"/>
          <w:szCs w:val="24"/>
          <w:lang w:val="sr-Cyrl-BA" w:eastAsia="ar-SA"/>
        </w:rPr>
      </w:pPr>
    </w:p>
    <w:p w:rsidR="00AF474E" w:rsidRPr="00705647" w:rsidRDefault="00AF474E" w:rsidP="00AF474E">
      <w:pPr>
        <w:pStyle w:val="Heading1"/>
        <w:numPr>
          <w:ilvl w:val="0"/>
          <w:numId w:val="0"/>
        </w:numPr>
        <w:spacing w:after="0" w:line="240" w:lineRule="auto"/>
        <w:rPr>
          <w:b w:val="0"/>
          <w:bCs w:val="0"/>
          <w:sz w:val="24"/>
          <w:szCs w:val="24"/>
          <w:lang w:val="sr-Cyrl-BA"/>
        </w:rPr>
      </w:pPr>
      <w:r>
        <w:rPr>
          <w:b w:val="0"/>
          <w:bCs w:val="0"/>
          <w:sz w:val="24"/>
          <w:szCs w:val="24"/>
          <w:lang w:val="sr-Cyrl-CS"/>
        </w:rPr>
        <w:t xml:space="preserve">        Нада Миловчевић, </w:t>
      </w:r>
      <w:r w:rsidRPr="00705647">
        <w:rPr>
          <w:b w:val="0"/>
          <w:bCs w:val="0"/>
          <w:sz w:val="24"/>
          <w:szCs w:val="24"/>
        </w:rPr>
        <w:t> </w:t>
      </w:r>
      <w:proofErr w:type="spellStart"/>
      <w:r w:rsidRPr="00705647">
        <w:rPr>
          <w:b w:val="0"/>
          <w:bCs w:val="0"/>
          <w:sz w:val="24"/>
          <w:szCs w:val="24"/>
        </w:rPr>
        <w:t>тел</w:t>
      </w:r>
      <w:proofErr w:type="spellEnd"/>
      <w:r w:rsidRPr="00705647">
        <w:rPr>
          <w:b w:val="0"/>
          <w:bCs w:val="0"/>
          <w:sz w:val="24"/>
          <w:szCs w:val="24"/>
        </w:rPr>
        <w:t>. </w:t>
      </w:r>
      <w:r w:rsidRPr="00705647">
        <w:rPr>
          <w:b w:val="0"/>
          <w:bCs w:val="0"/>
          <w:sz w:val="24"/>
          <w:szCs w:val="24"/>
          <w:lang w:val="sr-Cyrl-BA"/>
        </w:rPr>
        <w:t xml:space="preserve"> </w:t>
      </w:r>
      <w:proofErr w:type="gramStart"/>
      <w:r w:rsidRPr="00705647">
        <w:rPr>
          <w:b w:val="0"/>
          <w:bCs w:val="0"/>
          <w:sz w:val="24"/>
          <w:szCs w:val="24"/>
        </w:rPr>
        <w:t>051</w:t>
      </w:r>
      <w:r w:rsidRPr="00705647">
        <w:rPr>
          <w:b w:val="0"/>
          <w:bCs w:val="0"/>
          <w:sz w:val="24"/>
          <w:szCs w:val="24"/>
          <w:lang w:val="sr-Cyrl-BA"/>
        </w:rPr>
        <w:t xml:space="preserve">/ </w:t>
      </w:r>
      <w:r w:rsidRPr="00705647">
        <w:rPr>
          <w:b w:val="0"/>
          <w:bCs w:val="0"/>
          <w:sz w:val="24"/>
          <w:szCs w:val="24"/>
        </w:rPr>
        <w:t>33</w:t>
      </w:r>
      <w:r w:rsidRPr="00705647">
        <w:rPr>
          <w:b w:val="0"/>
          <w:bCs w:val="0"/>
          <w:sz w:val="24"/>
          <w:szCs w:val="24"/>
          <w:lang w:val="sr-Cyrl-BA"/>
        </w:rPr>
        <w:t>9</w:t>
      </w:r>
      <w:r w:rsidRPr="00705647">
        <w:rPr>
          <w:b w:val="0"/>
          <w:bCs w:val="0"/>
          <w:sz w:val="24"/>
          <w:szCs w:val="24"/>
        </w:rPr>
        <w:t>‐</w:t>
      </w:r>
      <w:r>
        <w:rPr>
          <w:b w:val="0"/>
          <w:bCs w:val="0"/>
          <w:sz w:val="24"/>
          <w:szCs w:val="24"/>
          <w:lang w:val="sr-Cyrl-BA"/>
        </w:rPr>
        <w:t>411</w:t>
      </w:r>
      <w:r w:rsidRPr="00705647">
        <w:rPr>
          <w:b w:val="0"/>
          <w:bCs w:val="0"/>
          <w:sz w:val="24"/>
          <w:szCs w:val="24"/>
        </w:rPr>
        <w:t xml:space="preserve"> и </w:t>
      </w:r>
      <w:r w:rsidRPr="00705647">
        <w:rPr>
          <w:b w:val="0"/>
          <w:bCs w:val="0"/>
          <w:sz w:val="24"/>
          <w:szCs w:val="24"/>
          <w:lang w:val="sr-Cyrl-BA"/>
        </w:rPr>
        <w:t>339-581.</w:t>
      </w:r>
      <w:proofErr w:type="gramEnd"/>
    </w:p>
    <w:p w:rsidR="00AF474E" w:rsidRPr="00705647" w:rsidRDefault="00AF474E" w:rsidP="00AF474E">
      <w:pPr>
        <w:rPr>
          <w:rFonts w:cs="Times New Roman"/>
        </w:rPr>
      </w:pPr>
    </w:p>
    <w:p w:rsidR="00AF474E" w:rsidRDefault="00AF474E" w:rsidP="00AF474E">
      <w:pPr>
        <w:rPr>
          <w:rFonts w:cs="Times New Roman"/>
          <w:lang w:val="en-US"/>
        </w:rPr>
      </w:pPr>
    </w:p>
    <w:p w:rsidR="00AF474E" w:rsidRDefault="00AF474E" w:rsidP="00AF474E">
      <w:pPr>
        <w:rPr>
          <w:rFonts w:cs="Times New Roman"/>
          <w:lang w:val="en-US"/>
        </w:rPr>
      </w:pPr>
    </w:p>
    <w:p w:rsidR="00AF474E" w:rsidRDefault="00AF474E" w:rsidP="00AF474E">
      <w:pPr>
        <w:rPr>
          <w:rFonts w:cs="Times New Roman"/>
          <w:lang w:val="sr-Cyrl-BA"/>
        </w:rPr>
      </w:pPr>
    </w:p>
    <w:p w:rsidR="0086359E" w:rsidRPr="0086359E" w:rsidRDefault="0086359E" w:rsidP="00AF474E">
      <w:pPr>
        <w:rPr>
          <w:rFonts w:cs="Times New Roman"/>
          <w:lang w:val="sr-Cyrl-BA"/>
        </w:rPr>
      </w:pPr>
    </w:p>
    <w:p w:rsidR="00AF474E" w:rsidRPr="006732DE" w:rsidRDefault="00AF474E" w:rsidP="00AF474E">
      <w:pPr>
        <w:rPr>
          <w:rFonts w:cs="Times New Roman"/>
        </w:rPr>
      </w:pPr>
    </w:p>
    <w:p w:rsidR="00AF474E" w:rsidRPr="00705647" w:rsidRDefault="00AF474E" w:rsidP="00AF474E">
      <w:pPr>
        <w:jc w:val="left"/>
        <w:rPr>
          <w:rFonts w:cs="Times New Roman"/>
          <w:lang w:val="sr-Cyrl-BA"/>
        </w:rPr>
      </w:pPr>
      <w:proofErr w:type="spellStart"/>
      <w:r w:rsidRPr="00705647">
        <w:t>Број</w:t>
      </w:r>
      <w:proofErr w:type="spellEnd"/>
      <w:r w:rsidRPr="00705647">
        <w:t>:</w:t>
      </w:r>
      <w:r>
        <w:t xml:space="preserve"> 05.05/360-202-13/16</w:t>
      </w:r>
      <w:r>
        <w:rPr>
          <w:lang w:val="sr-Cyrl-CS"/>
        </w:rPr>
        <w:t xml:space="preserve">   </w:t>
      </w:r>
      <w:r>
        <w:rPr>
          <w:lang w:val="en-US"/>
        </w:rPr>
        <w:t xml:space="preserve">        </w:t>
      </w:r>
      <w:r w:rsidRPr="00705647">
        <w:rPr>
          <w:lang w:val="sr-Cyrl-BA"/>
        </w:rPr>
        <w:t xml:space="preserve">                                                                             </w:t>
      </w:r>
      <w:r w:rsidRPr="00705647">
        <w:rPr>
          <w:lang w:val="en-US"/>
        </w:rPr>
        <w:t xml:space="preserve">      </w:t>
      </w:r>
      <w:r w:rsidRPr="00705647">
        <w:rPr>
          <w:lang w:val="sr-Cyrl-BA"/>
        </w:rPr>
        <w:t xml:space="preserve">  </w:t>
      </w:r>
      <w:r>
        <w:rPr>
          <w:lang w:val="en-US"/>
        </w:rPr>
        <w:t xml:space="preserve">    </w:t>
      </w:r>
      <w:r w:rsidRPr="00705647">
        <w:rPr>
          <w:b/>
          <w:bCs/>
        </w:rPr>
        <w:t>МИНИСТАР</w:t>
      </w:r>
    </w:p>
    <w:p w:rsidR="00AF474E" w:rsidRPr="00705647" w:rsidRDefault="00AF474E" w:rsidP="00AF474E">
      <w:pPr>
        <w:rPr>
          <w:rFonts w:cs="Times New Roman"/>
          <w:lang w:val="sr-Cyrl-BA"/>
        </w:rPr>
      </w:pPr>
    </w:p>
    <w:p w:rsidR="00AF474E" w:rsidRDefault="00AF474E" w:rsidP="00AF474E">
      <w:pPr>
        <w:jc w:val="left"/>
        <w:rPr>
          <w:rFonts w:cs="Times New Roman"/>
        </w:rPr>
      </w:pPr>
      <w:proofErr w:type="spellStart"/>
      <w:r>
        <w:t>Датум</w:t>
      </w:r>
      <w:proofErr w:type="spellEnd"/>
      <w:r>
        <w:t>:</w:t>
      </w:r>
      <w:r>
        <w:rPr>
          <w:lang w:val="sr-Cyrl-BA"/>
        </w:rPr>
        <w:t xml:space="preserve"> </w:t>
      </w:r>
      <w:r>
        <w:rPr>
          <w:lang w:val="en-US"/>
        </w:rPr>
        <w:t>28.11.</w:t>
      </w:r>
      <w:r>
        <w:t>2018.</w:t>
      </w:r>
      <w:r>
        <w:rPr>
          <w:lang w:val="sr-Cyrl-BA"/>
        </w:rPr>
        <w:t xml:space="preserve"> године</w:t>
      </w:r>
      <w:r w:rsidRPr="00705647">
        <w:rPr>
          <w:lang w:val="sr-Cyrl-BA"/>
        </w:rPr>
        <w:t xml:space="preserve">  </w:t>
      </w:r>
      <w:r w:rsidRPr="00705647">
        <w:rPr>
          <w:rFonts w:cs="Times New Roman"/>
        </w:rPr>
        <w:t> </w:t>
      </w:r>
      <w:r w:rsidRPr="00705647">
        <w:t xml:space="preserve">                                                                             </w:t>
      </w:r>
      <w:r w:rsidRPr="00705647">
        <w:rPr>
          <w:lang w:val="sr-Cyrl-CS"/>
        </w:rPr>
        <w:t xml:space="preserve">   </w:t>
      </w:r>
      <w:r w:rsidRPr="00705647">
        <w:rPr>
          <w:lang w:val="en-US"/>
        </w:rPr>
        <w:t xml:space="preserve"> </w:t>
      </w:r>
      <w:r w:rsidRPr="00705647">
        <w:rPr>
          <w:lang w:val="sr-Cyrl-BA"/>
        </w:rPr>
        <w:t xml:space="preserve">   </w:t>
      </w:r>
      <w:r>
        <w:rPr>
          <w:lang w:val="sr-Cyrl-BA"/>
        </w:rPr>
        <w:t xml:space="preserve">   </w:t>
      </w:r>
      <w:r>
        <w:rPr>
          <w:lang w:val="en-US"/>
        </w:rPr>
        <w:t xml:space="preserve">    </w:t>
      </w:r>
      <w:r>
        <w:rPr>
          <w:lang w:val="sr-Cyrl-BA"/>
        </w:rPr>
        <w:t xml:space="preserve">  </w:t>
      </w:r>
      <w:r w:rsidRPr="00705647">
        <w:rPr>
          <w:lang w:val="sr-Cyrl-BA"/>
        </w:rPr>
        <w:t xml:space="preserve">   Петар Ђокић</w:t>
      </w:r>
      <w:r w:rsidRPr="00705647">
        <w:rPr>
          <w:lang w:val="sr-Cyrl-CS"/>
        </w:rPr>
        <w:t xml:space="preserve"> </w:t>
      </w:r>
    </w:p>
    <w:p w:rsidR="00AF474E" w:rsidRPr="008E2EE3" w:rsidRDefault="00AF474E" w:rsidP="00AF474E">
      <w:pPr>
        <w:rPr>
          <w:rFonts w:cs="Times New Roman"/>
          <w:lang w:val="sr-Cyrl-BA" w:eastAsia="en-US"/>
        </w:rPr>
      </w:pPr>
    </w:p>
    <w:p w:rsidR="00AF474E" w:rsidRPr="008E2EE3" w:rsidRDefault="00AF474E" w:rsidP="00AF474E">
      <w:pPr>
        <w:rPr>
          <w:rFonts w:cs="Times New Roman"/>
          <w:lang w:val="sr-Cyrl-BA" w:eastAsia="en-US"/>
        </w:rPr>
      </w:pPr>
    </w:p>
    <w:p w:rsidR="00AF474E" w:rsidRPr="008E2EE3" w:rsidRDefault="00AF474E" w:rsidP="00AF474E">
      <w:pPr>
        <w:rPr>
          <w:rFonts w:cs="Times New Roman"/>
          <w:lang w:val="sr-Cyrl-BA" w:eastAsia="en-US"/>
        </w:rPr>
      </w:pPr>
    </w:p>
    <w:p w:rsidR="00AF474E" w:rsidRPr="008E2EE3" w:rsidRDefault="00AF474E" w:rsidP="00AF474E">
      <w:pPr>
        <w:rPr>
          <w:rFonts w:cs="Times New Roman"/>
          <w:lang w:val="sr-Cyrl-BA" w:eastAsia="en-US"/>
        </w:rPr>
      </w:pPr>
    </w:p>
    <w:p w:rsidR="00AF474E" w:rsidRPr="008E2EE3" w:rsidRDefault="00AF474E" w:rsidP="00AF474E">
      <w:pPr>
        <w:rPr>
          <w:rFonts w:cs="Times New Roman"/>
          <w:lang w:val="sr-Cyrl-BA" w:eastAsia="en-US"/>
        </w:rPr>
      </w:pPr>
    </w:p>
    <w:p w:rsidR="00AF474E" w:rsidRDefault="00AF474E" w:rsidP="00AF474E">
      <w:pPr>
        <w:rPr>
          <w:rFonts w:cs="Times New Roman"/>
          <w:lang w:val="sr-Cyrl-BA" w:eastAsia="en-US"/>
        </w:rPr>
      </w:pPr>
      <w:bookmarkStart w:id="0" w:name="_GoBack"/>
      <w:bookmarkEnd w:id="0"/>
    </w:p>
    <w:p w:rsidR="00AF474E" w:rsidRDefault="00AF474E" w:rsidP="00AF474E">
      <w:pPr>
        <w:rPr>
          <w:rFonts w:cs="Times New Roman"/>
          <w:lang w:val="sr-Cyrl-BA" w:eastAsia="en-US"/>
        </w:rPr>
      </w:pPr>
    </w:p>
    <w:p w:rsidR="00AF474E" w:rsidRDefault="00AF474E" w:rsidP="00AF474E">
      <w:pPr>
        <w:rPr>
          <w:rFonts w:cs="Times New Roman"/>
          <w:lang w:val="sr-Cyrl-BA" w:eastAsia="en-US"/>
        </w:rPr>
      </w:pPr>
    </w:p>
    <w:p w:rsidR="006937C3" w:rsidRDefault="006937C3"/>
    <w:sectPr w:rsidR="006937C3" w:rsidSect="00AF474E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8D2"/>
    <w:multiLevelType w:val="multilevel"/>
    <w:tmpl w:val="130C2428"/>
    <w:lvl w:ilvl="0">
      <w:start w:val="12"/>
      <w:numFmt w:val="decimal"/>
      <w:lvlText w:val="%1."/>
      <w:lvlJc w:val="left"/>
      <w:pPr>
        <w:ind w:left="-720" w:hanging="360"/>
      </w:pPr>
      <w:rPr>
        <w:rFonts w:ascii="Calibri" w:hAnsi="Calibri" w:cs="Calibri" w:hint="default"/>
        <w:sz w:val="24"/>
        <w:szCs w:val="24"/>
      </w:rPr>
    </w:lvl>
    <w:lvl w:ilvl="1">
      <w:start w:val="5"/>
      <w:numFmt w:val="decimal"/>
      <w:lvlText w:val="10.%2."/>
      <w:lvlJc w:val="left"/>
      <w:pPr>
        <w:ind w:left="-270" w:hanging="72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-360" w:hanging="720"/>
      </w:pPr>
      <w:rPr>
        <w:rFonts w:eastAsia="Times New Roman"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hanging="1080"/>
      </w:pPr>
      <w:rPr>
        <w:rFonts w:eastAsia="Times New Roman"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hanging="1080"/>
      </w:pPr>
      <w:rPr>
        <w:rFonts w:eastAsia="Times New Roman" w:hint="default"/>
        <w:b w:val="0"/>
        <w:bCs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" w:hanging="1440"/>
      </w:pPr>
      <w:rPr>
        <w:rFonts w:eastAsia="Times New Roman" w:hint="default"/>
        <w:b w:val="0"/>
        <w:bCs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" w:hanging="1440"/>
      </w:pPr>
      <w:rPr>
        <w:rFonts w:eastAsia="Times New Roman" w:hint="default"/>
        <w:b w:val="0"/>
        <w:bCs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20" w:hanging="1800"/>
      </w:pPr>
      <w:rPr>
        <w:rFonts w:eastAsia="Times New Roman" w:hint="default"/>
        <w:b w:val="0"/>
        <w:bCs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20" w:hanging="1800"/>
      </w:pPr>
      <w:rPr>
        <w:rFonts w:eastAsia="Times New Roman" w:hint="default"/>
        <w:b w:val="0"/>
        <w:bCs w:val="0"/>
        <w:color w:val="auto"/>
      </w:rPr>
    </w:lvl>
  </w:abstractNum>
  <w:abstractNum w:abstractNumId="1">
    <w:nsid w:val="0F055B95"/>
    <w:multiLevelType w:val="hybridMultilevel"/>
    <w:tmpl w:val="026C53D4"/>
    <w:lvl w:ilvl="0" w:tplc="6CBCD5C2">
      <w:start w:val="1"/>
      <w:numFmt w:val="decimal"/>
      <w:lvlText w:val="%1)"/>
      <w:lvlJc w:val="left"/>
      <w:pPr>
        <w:ind w:left="-916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-120"/>
        </w:tabs>
        <w:ind w:left="-1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600"/>
        </w:tabs>
        <w:ind w:left="6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040"/>
        </w:tabs>
        <w:ind w:left="2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200"/>
        </w:tabs>
        <w:ind w:left="42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4920"/>
        </w:tabs>
        <w:ind w:left="4920" w:hanging="360"/>
      </w:pPr>
    </w:lvl>
  </w:abstractNum>
  <w:abstractNum w:abstractNumId="2">
    <w:nsid w:val="15620654"/>
    <w:multiLevelType w:val="hybridMultilevel"/>
    <w:tmpl w:val="FAD2F444"/>
    <w:lvl w:ilvl="0" w:tplc="00E23F0C">
      <w:start w:val="2"/>
      <w:numFmt w:val="decimal"/>
      <w:lvlText w:val="10.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96" w:hanging="360"/>
      </w:pPr>
    </w:lvl>
    <w:lvl w:ilvl="2" w:tplc="0409001B">
      <w:start w:val="1"/>
      <w:numFmt w:val="lowerRoman"/>
      <w:lvlText w:val="%3."/>
      <w:lvlJc w:val="right"/>
      <w:pPr>
        <w:ind w:left="2716" w:hanging="180"/>
      </w:pPr>
    </w:lvl>
    <w:lvl w:ilvl="3" w:tplc="0409000F">
      <w:start w:val="1"/>
      <w:numFmt w:val="decimal"/>
      <w:lvlText w:val="%4."/>
      <w:lvlJc w:val="left"/>
      <w:pPr>
        <w:ind w:left="3436" w:hanging="360"/>
      </w:pPr>
    </w:lvl>
    <w:lvl w:ilvl="4" w:tplc="04090019">
      <w:start w:val="1"/>
      <w:numFmt w:val="lowerLetter"/>
      <w:lvlText w:val="%5."/>
      <w:lvlJc w:val="left"/>
      <w:pPr>
        <w:ind w:left="4156" w:hanging="360"/>
      </w:pPr>
    </w:lvl>
    <w:lvl w:ilvl="5" w:tplc="0409001B">
      <w:start w:val="1"/>
      <w:numFmt w:val="lowerRoman"/>
      <w:lvlText w:val="%6."/>
      <w:lvlJc w:val="right"/>
      <w:pPr>
        <w:ind w:left="4876" w:hanging="180"/>
      </w:pPr>
    </w:lvl>
    <w:lvl w:ilvl="6" w:tplc="0409000F">
      <w:start w:val="1"/>
      <w:numFmt w:val="decimal"/>
      <w:lvlText w:val="%7."/>
      <w:lvlJc w:val="left"/>
      <w:pPr>
        <w:ind w:left="5596" w:hanging="360"/>
      </w:pPr>
    </w:lvl>
    <w:lvl w:ilvl="7" w:tplc="04090019">
      <w:start w:val="1"/>
      <w:numFmt w:val="lowerLetter"/>
      <w:lvlText w:val="%8."/>
      <w:lvlJc w:val="left"/>
      <w:pPr>
        <w:ind w:left="6316" w:hanging="360"/>
      </w:pPr>
    </w:lvl>
    <w:lvl w:ilvl="8" w:tplc="0409001B">
      <w:start w:val="1"/>
      <w:numFmt w:val="lowerRoman"/>
      <w:lvlText w:val="%9."/>
      <w:lvlJc w:val="right"/>
      <w:pPr>
        <w:ind w:left="7036" w:hanging="180"/>
      </w:pPr>
    </w:lvl>
  </w:abstractNum>
  <w:abstractNum w:abstractNumId="3">
    <w:nsid w:val="1E46186D"/>
    <w:multiLevelType w:val="hybridMultilevel"/>
    <w:tmpl w:val="9B4A02F4"/>
    <w:lvl w:ilvl="0" w:tplc="BF64E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4">
    <w:nsid w:val="26A83462"/>
    <w:multiLevelType w:val="multilevel"/>
    <w:tmpl w:val="EB48EDAA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 w:hint="default"/>
        <w:sz w:val="24"/>
        <w:szCs w:val="24"/>
      </w:rPr>
    </w:lvl>
    <w:lvl w:ilvl="1">
      <w:start w:val="4"/>
      <w:numFmt w:val="decimal"/>
      <w:lvlText w:val="10.%2."/>
      <w:lvlJc w:val="left"/>
      <w:pPr>
        <w:ind w:left="450" w:hanging="72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eastAsia="Times New Roman"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eastAsia="Times New Roman"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eastAsia="Times New Roman" w:hint="default"/>
        <w:b w:val="0"/>
        <w:bCs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eastAsia="Times New Roman" w:hint="default"/>
        <w:b w:val="0"/>
        <w:bCs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eastAsia="Times New Roman" w:hint="default"/>
        <w:b w:val="0"/>
        <w:bCs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eastAsia="Times New Roman" w:hint="default"/>
        <w:b w:val="0"/>
        <w:bCs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440" w:hanging="1800"/>
      </w:pPr>
      <w:rPr>
        <w:rFonts w:eastAsia="Times New Roman" w:hint="default"/>
        <w:b w:val="0"/>
        <w:bCs w:val="0"/>
        <w:color w:val="auto"/>
      </w:rPr>
    </w:lvl>
  </w:abstractNum>
  <w:abstractNum w:abstractNumId="5">
    <w:nsid w:val="2A0E0D7F"/>
    <w:multiLevelType w:val="multilevel"/>
    <w:tmpl w:val="FDC29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rFonts w:eastAsia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 w:val="0"/>
        <w:bCs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b w:val="0"/>
        <w:bCs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 w:val="0"/>
        <w:bCs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b w:val="0"/>
        <w:bCs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bCs w:val="0"/>
        <w:color w:val="auto"/>
      </w:rPr>
    </w:lvl>
  </w:abstractNum>
  <w:abstractNum w:abstractNumId="6">
    <w:nsid w:val="356C3708"/>
    <w:multiLevelType w:val="multilevel"/>
    <w:tmpl w:val="201656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rFonts w:eastAsia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 w:val="0"/>
        <w:bCs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b w:val="0"/>
        <w:bCs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 w:val="0"/>
        <w:bCs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b w:val="0"/>
        <w:bCs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bCs w:val="0"/>
        <w:color w:val="auto"/>
      </w:rPr>
    </w:lvl>
  </w:abstractNum>
  <w:abstractNum w:abstractNumId="7">
    <w:nsid w:val="39041B51"/>
    <w:multiLevelType w:val="hybridMultilevel"/>
    <w:tmpl w:val="87F8CFBA"/>
    <w:lvl w:ilvl="0" w:tplc="4A4EF3F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F0D08C8"/>
    <w:multiLevelType w:val="hybridMultilevel"/>
    <w:tmpl w:val="295AC972"/>
    <w:lvl w:ilvl="0" w:tplc="3A227510">
      <w:start w:val="3"/>
      <w:numFmt w:val="decimal"/>
      <w:lvlText w:val="10.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06A6D80"/>
    <w:multiLevelType w:val="hybridMultilevel"/>
    <w:tmpl w:val="2F264E46"/>
    <w:lvl w:ilvl="0" w:tplc="0F3CEE24">
      <w:start w:val="1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C031F5"/>
    <w:multiLevelType w:val="hybridMultilevel"/>
    <w:tmpl w:val="42A8902E"/>
    <w:lvl w:ilvl="0" w:tplc="0E400C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A446F5"/>
    <w:multiLevelType w:val="multilevel"/>
    <w:tmpl w:val="804E98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rFonts w:eastAsia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 w:val="0"/>
        <w:bCs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b w:val="0"/>
        <w:bCs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 w:val="0"/>
        <w:bCs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b w:val="0"/>
        <w:bCs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bCs w:val="0"/>
        <w:color w:val="auto"/>
      </w:rPr>
    </w:lvl>
  </w:abstractNum>
  <w:abstractNum w:abstractNumId="12">
    <w:nsid w:val="69994E9F"/>
    <w:multiLevelType w:val="multilevel"/>
    <w:tmpl w:val="2B90C31C"/>
    <w:lvl w:ilvl="0">
      <w:start w:val="8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495" w:hanging="585"/>
      </w:pPr>
    </w:lvl>
    <w:lvl w:ilvl="2">
      <w:start w:val="1"/>
      <w:numFmt w:val="decimal"/>
      <w:isLgl/>
      <w:lvlText w:val="%1.%2.%3"/>
      <w:lvlJc w:val="left"/>
      <w:pPr>
        <w:ind w:left="630" w:hanging="720"/>
      </w:pPr>
    </w:lvl>
    <w:lvl w:ilvl="3">
      <w:start w:val="1"/>
      <w:numFmt w:val="decimal"/>
      <w:isLgl/>
      <w:lvlText w:val="%1.%2.%3.%4"/>
      <w:lvlJc w:val="left"/>
      <w:pPr>
        <w:ind w:left="630" w:hanging="720"/>
      </w:pPr>
    </w:lvl>
    <w:lvl w:ilvl="4">
      <w:start w:val="1"/>
      <w:numFmt w:val="decimal"/>
      <w:isLgl/>
      <w:lvlText w:val="%1.%2.%3.%4.%5"/>
      <w:lvlJc w:val="left"/>
      <w:pPr>
        <w:ind w:left="990" w:hanging="1080"/>
      </w:pPr>
    </w:lvl>
    <w:lvl w:ilvl="5">
      <w:start w:val="1"/>
      <w:numFmt w:val="decimal"/>
      <w:isLgl/>
      <w:lvlText w:val="%1.%2.%3.%4.%5.%6"/>
      <w:lvlJc w:val="left"/>
      <w:pPr>
        <w:ind w:left="990" w:hanging="1080"/>
      </w:pPr>
    </w:lvl>
    <w:lvl w:ilvl="6">
      <w:start w:val="1"/>
      <w:numFmt w:val="decimal"/>
      <w:isLgl/>
      <w:lvlText w:val="%1.%2.%3.%4.%5.%6.%7"/>
      <w:lvlJc w:val="left"/>
      <w:pPr>
        <w:ind w:left="1350" w:hanging="1440"/>
      </w:pPr>
    </w:lvl>
    <w:lvl w:ilvl="7">
      <w:start w:val="1"/>
      <w:numFmt w:val="decimal"/>
      <w:isLgl/>
      <w:lvlText w:val="%1.%2.%3.%4.%5.%6.%7.%8"/>
      <w:lvlJc w:val="left"/>
      <w:pPr>
        <w:ind w:left="1350" w:hanging="1440"/>
      </w:pPr>
    </w:lvl>
    <w:lvl w:ilvl="8">
      <w:start w:val="1"/>
      <w:numFmt w:val="decimal"/>
      <w:isLgl/>
      <w:lvlText w:val="%1.%2.%3.%4.%5.%6.%7.%8.%9"/>
      <w:lvlJc w:val="left"/>
      <w:pPr>
        <w:ind w:left="1710" w:hanging="1800"/>
      </w:pPr>
    </w:lvl>
  </w:abstractNum>
  <w:abstractNum w:abstractNumId="13">
    <w:nsid w:val="749410A9"/>
    <w:multiLevelType w:val="multilevel"/>
    <w:tmpl w:val="8320DAE4"/>
    <w:lvl w:ilvl="0">
      <w:start w:val="1"/>
      <w:numFmt w:val="decimal"/>
      <w:lvlText w:val="%1."/>
      <w:lvlJc w:val="left"/>
      <w:pPr>
        <w:ind w:hanging="360"/>
      </w:pPr>
    </w:lvl>
    <w:lvl w:ilvl="1">
      <w:start w:val="1"/>
      <w:numFmt w:val="decimal"/>
      <w:lvlText w:val="10.%2."/>
      <w:lvlJc w:val="left"/>
      <w:pPr>
        <w:ind w:left="450" w:hanging="72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eastAsia="Times New Roman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eastAsia="Times New Roman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eastAsia="Times New Roman"/>
        <w:b w:val="0"/>
        <w:bCs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eastAsia="Times New Roman"/>
        <w:b w:val="0"/>
        <w:bCs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eastAsia="Times New Roman"/>
        <w:b w:val="0"/>
        <w:bCs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eastAsia="Times New Roman"/>
        <w:b w:val="0"/>
        <w:bCs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440" w:hanging="1800"/>
      </w:pPr>
      <w:rPr>
        <w:rFonts w:eastAsia="Times New Roman"/>
        <w:b w:val="0"/>
        <w:bCs w:val="0"/>
        <w:color w:val="auto"/>
      </w:rPr>
    </w:lvl>
  </w:abstractNum>
  <w:num w:numId="1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0"/>
    <w:lvlOverride w:ilvl="0">
      <w:startOverride w:val="1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74E"/>
    <w:rsid w:val="006937C3"/>
    <w:rsid w:val="0086359E"/>
    <w:rsid w:val="00AF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4E"/>
    <w:pPr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474E"/>
    <w:pPr>
      <w:numPr>
        <w:numId w:val="1"/>
      </w:numPr>
      <w:suppressAutoHyphens w:val="0"/>
      <w:spacing w:after="200" w:line="276" w:lineRule="auto"/>
      <w:jc w:val="left"/>
      <w:outlineLvl w:val="0"/>
    </w:pPr>
    <w:rPr>
      <w:rFonts w:eastAsia="Calibri"/>
      <w:b/>
      <w:bCs/>
      <w:sz w:val="22"/>
      <w:szCs w:val="22"/>
      <w:lang w:val="en-US" w:eastAsia="en-US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F474E"/>
    <w:pPr>
      <w:numPr>
        <w:ilvl w:val="1"/>
      </w:numPr>
      <w:outlineLvl w:val="1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474E"/>
    <w:rPr>
      <w:rFonts w:ascii="Calibri" w:eastAsia="Calibri" w:hAnsi="Calibri" w:cs="Calibri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AF474E"/>
    <w:rPr>
      <w:rFonts w:ascii="Calibri" w:eastAsia="Calibri" w:hAnsi="Calibri" w:cs="Calibri"/>
      <w:b/>
      <w:bCs/>
      <w:lang w:val="sr-Cyrl-BA"/>
    </w:rPr>
  </w:style>
  <w:style w:type="paragraph" w:styleId="NoSpacing">
    <w:name w:val="No Spacing"/>
    <w:link w:val="NoSpacingChar"/>
    <w:uiPriority w:val="99"/>
    <w:qFormat/>
    <w:rsid w:val="00AF474E"/>
    <w:pPr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val="en-GB" w:eastAsia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F474E"/>
    <w:rPr>
      <w:rFonts w:ascii="Calibri" w:eastAsia="Times New Roman" w:hAnsi="Calibri" w:cs="Calibri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99"/>
    <w:qFormat/>
    <w:rsid w:val="00AF474E"/>
    <w:pPr>
      <w:ind w:left="720"/>
    </w:pPr>
  </w:style>
  <w:style w:type="character" w:styleId="Hyperlink">
    <w:name w:val="Hyperlink"/>
    <w:basedOn w:val="DefaultParagraphFont"/>
    <w:uiPriority w:val="99"/>
    <w:rsid w:val="00AF4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ladar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n.milovcevic</dc:creator>
  <cp:lastModifiedBy>n.milovcevic</cp:lastModifiedBy>
  <cp:revision>1</cp:revision>
  <cp:lastPrinted>2018-11-28T08:48:00Z</cp:lastPrinted>
  <dcterms:created xsi:type="dcterms:W3CDTF">2018-11-28T08:14:00Z</dcterms:created>
  <dcterms:modified xsi:type="dcterms:W3CDTF">2018-11-28T08:50:00Z</dcterms:modified>
</cp:coreProperties>
</file>