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A7" w:rsidRDefault="007818A7" w:rsidP="007818A7">
      <w:pPr>
        <w:spacing w:after="0" w:line="240" w:lineRule="auto"/>
        <w:jc w:val="both"/>
        <w:rPr>
          <w:lang w:val="sr-Cyrl-BA"/>
        </w:rPr>
      </w:pPr>
      <w:bookmarkStart w:id="0" w:name="_GoBack"/>
      <w:bookmarkEnd w:id="0"/>
      <w:r w:rsidRPr="00CB667A">
        <w:rPr>
          <w:lang w:val="sr-Cyrl-BA"/>
        </w:rPr>
        <w:t xml:space="preserve">На основу члана 16. Закона о концесијама („Службени гласник Републике Српске“, број 59/13) и </w:t>
      </w:r>
      <w:r>
        <w:rPr>
          <w:lang w:val="sr-Cyrl-BA"/>
        </w:rPr>
        <w:t>О</w:t>
      </w:r>
      <w:r w:rsidRPr="00E00C98">
        <w:rPr>
          <w:lang w:val="sr-Cyrl-BA"/>
        </w:rPr>
        <w:t>длуке Владе Републике Српске</w:t>
      </w:r>
      <w:r>
        <w:rPr>
          <w:lang w:val="sr-Cyrl-BA"/>
        </w:rPr>
        <w:t>,</w:t>
      </w:r>
      <w:r w:rsidRPr="00E00C98">
        <w:rPr>
          <w:lang w:val="sr-Cyrl-BA"/>
        </w:rPr>
        <w:t xml:space="preserve"> </w:t>
      </w:r>
      <w:r>
        <w:rPr>
          <w:lang w:val="sr-Cyrl-BA"/>
        </w:rPr>
        <w:t xml:space="preserve">број: 04/1-012-2-596/15 </w:t>
      </w:r>
      <w:r w:rsidRPr="00C4647E">
        <w:rPr>
          <w:lang w:val="sr-Cyrl-BA"/>
        </w:rPr>
        <w:t xml:space="preserve">од </w:t>
      </w:r>
      <w:r>
        <w:rPr>
          <w:lang w:val="sr-Cyrl-BA"/>
        </w:rPr>
        <w:t>19.03.2015. године,</w:t>
      </w:r>
      <w:r w:rsidRPr="00E00C98">
        <w:rPr>
          <w:lang w:val="sr-Cyrl-BA"/>
        </w:rPr>
        <w:t xml:space="preserve"> о покретању поступка додјеле концесије за изградњу одморишта Лужани са пратећим садржајем и бензинским станицама на аутопуту Градишка</w:t>
      </w:r>
      <w:r>
        <w:rPr>
          <w:lang w:val="sr-Cyrl-BA"/>
        </w:rPr>
        <w:t xml:space="preserve"> – </w:t>
      </w:r>
      <w:r w:rsidRPr="00E00C98">
        <w:rPr>
          <w:lang w:val="sr-Cyrl-BA"/>
        </w:rPr>
        <w:t xml:space="preserve">Бања Лука </w:t>
      </w:r>
      <w:r w:rsidRPr="00CB667A">
        <w:rPr>
          <w:lang w:val="sr-Cyrl-BA"/>
        </w:rPr>
        <w:t>(„Службени г</w:t>
      </w:r>
      <w:r>
        <w:rPr>
          <w:lang w:val="sr-Cyrl-BA"/>
        </w:rPr>
        <w:t>ласник Републике Српске“, број 25/15</w:t>
      </w:r>
      <w:r w:rsidRPr="00CB667A">
        <w:rPr>
          <w:lang w:val="sr-Cyrl-BA"/>
        </w:rPr>
        <w:t xml:space="preserve">), Министарство </w:t>
      </w:r>
      <w:r>
        <w:rPr>
          <w:lang w:val="sr-Cyrl-BA"/>
        </w:rPr>
        <w:t>саобраћаја и веза Републике Српске</w:t>
      </w:r>
      <w:r>
        <w:rPr>
          <w:lang w:val="sr-Latn-CS"/>
        </w:rPr>
        <w:t>,</w:t>
      </w:r>
      <w:r w:rsidRPr="00CB667A">
        <w:rPr>
          <w:lang w:val="sr-Cyrl-BA"/>
        </w:rPr>
        <w:t xml:space="preserve"> р а с п и с у ј е</w:t>
      </w:r>
    </w:p>
    <w:p w:rsidR="007818A7" w:rsidRDefault="007818A7" w:rsidP="007818A7">
      <w:pPr>
        <w:pStyle w:val="NoSpacing"/>
        <w:jc w:val="both"/>
        <w:rPr>
          <w:lang w:val="sr-Cyrl-BA"/>
        </w:rPr>
      </w:pPr>
    </w:p>
    <w:p w:rsidR="007818A7" w:rsidRPr="00CB667A" w:rsidRDefault="007818A7" w:rsidP="007818A7">
      <w:pPr>
        <w:pStyle w:val="NoSpacing"/>
        <w:jc w:val="both"/>
        <w:rPr>
          <w:lang w:val="sr-Cyrl-BA"/>
        </w:rPr>
      </w:pPr>
    </w:p>
    <w:p w:rsidR="007818A7" w:rsidRDefault="007818A7" w:rsidP="007818A7">
      <w:pPr>
        <w:pStyle w:val="NoSpacing"/>
        <w:jc w:val="center"/>
        <w:rPr>
          <w:b/>
          <w:lang w:val="sr-Cyrl-BA"/>
        </w:rPr>
      </w:pPr>
      <w:r w:rsidRPr="0028328D">
        <w:rPr>
          <w:b/>
          <w:lang w:val="sr-Cyrl-BA"/>
        </w:rPr>
        <w:t>ЈАВНИ ПОЗИВ</w:t>
      </w:r>
    </w:p>
    <w:p w:rsidR="007818A7" w:rsidRPr="0028328D" w:rsidRDefault="007818A7" w:rsidP="007818A7">
      <w:pPr>
        <w:pStyle w:val="NoSpacing"/>
        <w:jc w:val="center"/>
        <w:rPr>
          <w:b/>
          <w:lang w:val="sr-Cyrl-BA"/>
        </w:rPr>
      </w:pPr>
    </w:p>
    <w:p w:rsidR="007818A7" w:rsidRPr="0028328D" w:rsidRDefault="007818A7" w:rsidP="007818A7">
      <w:pPr>
        <w:pStyle w:val="NoSpacing"/>
        <w:jc w:val="center"/>
        <w:rPr>
          <w:b/>
          <w:lang w:val="sr-Cyrl-BA"/>
        </w:rPr>
      </w:pPr>
      <w:r w:rsidRPr="0028328D">
        <w:rPr>
          <w:b/>
          <w:lang w:val="sr-Cyrl-BA"/>
        </w:rPr>
        <w:t>за подношење понуда за додјелу концесије за изградњу</w:t>
      </w:r>
      <w:r>
        <w:rPr>
          <w:b/>
          <w:lang w:val="sr-Cyrl-BA"/>
        </w:rPr>
        <w:t>, коришћење и одржавање</w:t>
      </w:r>
      <w:r w:rsidRPr="0028328D">
        <w:rPr>
          <w:b/>
          <w:lang w:val="sr-Cyrl-BA"/>
        </w:rPr>
        <w:t xml:space="preserve"> </w:t>
      </w:r>
      <w:r>
        <w:rPr>
          <w:b/>
          <w:lang w:val="sr-Cyrl-BA"/>
        </w:rPr>
        <w:t xml:space="preserve">одморишта </w:t>
      </w:r>
      <w:r w:rsidRPr="0028328D">
        <w:rPr>
          <w:b/>
          <w:lang w:val="sr-Cyrl-BA"/>
        </w:rPr>
        <w:t>Лужани са пратећим садржајем и бензинским станицама на аутопуту Градишка</w:t>
      </w:r>
      <w:r>
        <w:rPr>
          <w:b/>
          <w:lang w:val="sr-Cyrl-BA"/>
        </w:rPr>
        <w:t xml:space="preserve"> – </w:t>
      </w:r>
      <w:r w:rsidRPr="0028328D">
        <w:rPr>
          <w:b/>
          <w:lang w:val="sr-Cyrl-BA"/>
        </w:rPr>
        <w:t>Бања Лука</w:t>
      </w:r>
    </w:p>
    <w:p w:rsidR="007818A7" w:rsidRDefault="007818A7" w:rsidP="007818A7">
      <w:pPr>
        <w:pStyle w:val="NoSpacing"/>
        <w:jc w:val="both"/>
        <w:rPr>
          <w:lang w:val="sr-Cyrl-BA"/>
        </w:rPr>
      </w:pPr>
    </w:p>
    <w:p w:rsidR="007818A7" w:rsidRDefault="007818A7" w:rsidP="007818A7">
      <w:pPr>
        <w:pStyle w:val="NoSpacing"/>
        <w:jc w:val="both"/>
        <w:rPr>
          <w:lang w:val="sr-Cyrl-BA"/>
        </w:rPr>
      </w:pPr>
    </w:p>
    <w:p w:rsidR="007818A7" w:rsidRPr="00400736" w:rsidRDefault="007818A7" w:rsidP="007818A7">
      <w:pPr>
        <w:pStyle w:val="NoSpacing"/>
        <w:numPr>
          <w:ilvl w:val="0"/>
          <w:numId w:val="5"/>
        </w:numPr>
        <w:jc w:val="both"/>
        <w:rPr>
          <w:b/>
          <w:lang w:val="sr-Cyrl-BA"/>
        </w:rPr>
      </w:pPr>
      <w:r w:rsidRPr="00400736">
        <w:rPr>
          <w:b/>
          <w:lang w:val="sr-Cyrl-BA"/>
        </w:rPr>
        <w:t>Предмет концесије и локација</w:t>
      </w:r>
    </w:p>
    <w:p w:rsidR="007818A7" w:rsidRPr="00400736" w:rsidRDefault="007818A7" w:rsidP="007818A7">
      <w:pPr>
        <w:pStyle w:val="NoSpacing"/>
        <w:jc w:val="both"/>
        <w:rPr>
          <w:lang w:val="sr-Cyrl-BA"/>
        </w:rPr>
      </w:pPr>
    </w:p>
    <w:p w:rsidR="007818A7" w:rsidRPr="00400736" w:rsidRDefault="007818A7" w:rsidP="007818A7">
      <w:pPr>
        <w:pStyle w:val="NoSpacing"/>
        <w:jc w:val="both"/>
        <w:rPr>
          <w:rFonts w:cs="Calibri"/>
          <w:lang w:val="sr-Cyrl-BA"/>
        </w:rPr>
      </w:pPr>
      <w:r w:rsidRPr="00400736">
        <w:rPr>
          <w:rFonts w:cs="Calibri"/>
          <w:lang w:val="sr-Cyrl-BA"/>
        </w:rPr>
        <w:t xml:space="preserve">Предмет концесије је </w:t>
      </w:r>
      <w:r w:rsidRPr="000B7A39">
        <w:rPr>
          <w:rFonts w:cs="Calibri"/>
          <w:lang w:val="sr-Cyrl-BA"/>
        </w:rPr>
        <w:t>изградња, коришћење и одржавање</w:t>
      </w:r>
      <w:r>
        <w:rPr>
          <w:rFonts w:cs="Calibri"/>
          <w:lang w:val="sr-Cyrl-BA"/>
        </w:rPr>
        <w:t xml:space="preserve"> обостраног </w:t>
      </w:r>
      <w:r w:rsidRPr="000B7A39">
        <w:rPr>
          <w:rFonts w:cs="Calibri"/>
          <w:lang w:val="sr-Cyrl-BA"/>
        </w:rPr>
        <w:t>одморишта Лужани са пратећим садржајем и бензинским станицама на аутопуту Градишка</w:t>
      </w:r>
      <w:r>
        <w:rPr>
          <w:rFonts w:cs="Calibri"/>
          <w:lang w:val="sr-Cyrl-BA"/>
        </w:rPr>
        <w:t xml:space="preserve"> – </w:t>
      </w:r>
      <w:r w:rsidRPr="000B7A39">
        <w:rPr>
          <w:rFonts w:cs="Calibri"/>
          <w:lang w:val="sr-Cyrl-BA"/>
        </w:rPr>
        <w:t>Бања Лука</w:t>
      </w:r>
      <w:r w:rsidRPr="00400736">
        <w:rPr>
          <w:rFonts w:cs="Calibri"/>
          <w:lang w:val="sr-Cyrl-BA"/>
        </w:rPr>
        <w:t xml:space="preserve">. </w:t>
      </w:r>
      <w:r>
        <w:rPr>
          <w:rFonts w:cs="Calibri"/>
          <w:lang w:val="sr-Cyrl-BA"/>
        </w:rPr>
        <w:t>Л</w:t>
      </w:r>
      <w:r w:rsidRPr="00400736">
        <w:rPr>
          <w:rFonts w:cs="Calibri"/>
          <w:lang w:val="sr-Cyrl-BA"/>
        </w:rPr>
        <w:t xml:space="preserve">окација на којој ће се вршити изградња, коришћење и одржавање </w:t>
      </w:r>
      <w:r>
        <w:rPr>
          <w:rFonts w:cs="Calibri"/>
          <w:lang w:val="sr-Cyrl-BA"/>
        </w:rPr>
        <w:t xml:space="preserve">наведеног </w:t>
      </w:r>
      <w:r w:rsidRPr="00400736">
        <w:rPr>
          <w:rFonts w:cs="Calibri"/>
          <w:lang w:val="sr-Cyrl-BA"/>
        </w:rPr>
        <w:t>одморишта је</w:t>
      </w:r>
      <w:r w:rsidRPr="00400736">
        <w:rPr>
          <w:lang w:val="sr-Cyrl-BA"/>
        </w:rPr>
        <w:t xml:space="preserve"> </w:t>
      </w:r>
      <w:r>
        <w:rPr>
          <w:lang w:val="sr-Cyrl-BA"/>
        </w:rPr>
        <w:t>на</w:t>
      </w:r>
      <w:r w:rsidRPr="00400736">
        <w:rPr>
          <w:lang w:val="sr-Cyrl-BA"/>
        </w:rPr>
        <w:t xml:space="preserve"> стационажи </w:t>
      </w:r>
      <w:r>
        <w:rPr>
          <w:lang w:val="sr-Cyrl-BA"/>
        </w:rPr>
        <w:t xml:space="preserve">од </w:t>
      </w:r>
      <w:r w:rsidRPr="000B7A39">
        <w:rPr>
          <w:lang w:val="sr-Latn-BA"/>
        </w:rPr>
        <w:t>km</w:t>
      </w:r>
      <w:r>
        <w:rPr>
          <w:lang w:val="sr-Cyrl-BA"/>
        </w:rPr>
        <w:t xml:space="preserve"> 16+700 до  </w:t>
      </w:r>
      <w:r>
        <w:rPr>
          <w:lang w:val="sr-Latn-BA"/>
        </w:rPr>
        <w:t xml:space="preserve">km </w:t>
      </w:r>
      <w:r>
        <w:rPr>
          <w:lang w:val="sr-Cyrl-BA"/>
        </w:rPr>
        <w:t>17+300</w:t>
      </w:r>
      <w:r w:rsidRPr="00D24A08">
        <w:rPr>
          <w:lang w:val="ru-RU"/>
        </w:rPr>
        <w:t xml:space="preserve">, </w:t>
      </w:r>
      <w:r>
        <w:rPr>
          <w:lang w:val="sr-Cyrl-BA"/>
        </w:rPr>
        <w:t>у мјесту</w:t>
      </w:r>
      <w:r w:rsidRPr="00400736">
        <w:rPr>
          <w:lang w:val="sr-Cyrl-BA"/>
        </w:rPr>
        <w:t xml:space="preserve"> Лужани</w:t>
      </w:r>
      <w:r w:rsidRPr="00400736">
        <w:rPr>
          <w:rFonts w:cs="Calibri"/>
          <w:lang w:val="sr-Cyrl-BA"/>
        </w:rPr>
        <w:t>.</w:t>
      </w:r>
    </w:p>
    <w:p w:rsidR="007818A7" w:rsidRPr="00400736" w:rsidRDefault="007818A7" w:rsidP="007818A7">
      <w:pPr>
        <w:pStyle w:val="NoSpacing"/>
        <w:jc w:val="both"/>
        <w:rPr>
          <w:rFonts w:cs="Calibri"/>
          <w:lang w:val="sr-Cyrl-BA"/>
        </w:rPr>
      </w:pPr>
    </w:p>
    <w:p w:rsidR="007818A7" w:rsidRPr="008A588D" w:rsidRDefault="007818A7" w:rsidP="007818A7">
      <w:pPr>
        <w:pStyle w:val="NoSpacing"/>
        <w:numPr>
          <w:ilvl w:val="0"/>
          <w:numId w:val="5"/>
        </w:numPr>
        <w:jc w:val="both"/>
        <w:rPr>
          <w:b/>
          <w:lang w:val="sr-Cyrl-BA"/>
        </w:rPr>
      </w:pPr>
      <w:r w:rsidRPr="008A588D">
        <w:rPr>
          <w:b/>
          <w:lang w:val="sr-Cyrl-BA"/>
        </w:rPr>
        <w:t>Кратак опис пројекта</w:t>
      </w:r>
    </w:p>
    <w:p w:rsidR="007818A7" w:rsidRDefault="007818A7" w:rsidP="007818A7">
      <w:pPr>
        <w:pStyle w:val="NoSpacing"/>
        <w:jc w:val="both"/>
        <w:rPr>
          <w:lang w:val="sr-Cyrl-BA"/>
        </w:rPr>
      </w:pPr>
    </w:p>
    <w:p w:rsidR="007818A7" w:rsidRPr="00C179EC" w:rsidRDefault="007818A7" w:rsidP="007818A7">
      <w:pPr>
        <w:pStyle w:val="NoSpacing"/>
        <w:jc w:val="both"/>
        <w:rPr>
          <w:lang w:val="sr-Cyrl-BA"/>
        </w:rPr>
      </w:pPr>
      <w:r>
        <w:rPr>
          <w:lang w:val="sr-Cyrl-BA"/>
        </w:rPr>
        <w:t>На изграђеном аутопуту</w:t>
      </w:r>
      <w:r w:rsidRPr="00C179EC">
        <w:rPr>
          <w:lang w:val="sr-Cyrl-BA"/>
        </w:rPr>
        <w:t xml:space="preserve"> Градишка – </w:t>
      </w:r>
      <w:r>
        <w:rPr>
          <w:lang w:val="sr-Cyrl-BA"/>
        </w:rPr>
        <w:t>Бања Лука предвиђена је изградња</w:t>
      </w:r>
      <w:r w:rsidRPr="00C179EC">
        <w:rPr>
          <w:lang w:val="sr-Cyrl-BA"/>
        </w:rPr>
        <w:t xml:space="preserve"> </w:t>
      </w:r>
      <w:r>
        <w:rPr>
          <w:lang w:val="sr-Cyrl-BA"/>
        </w:rPr>
        <w:t xml:space="preserve">пратећих услужних објектата на локацији </w:t>
      </w:r>
      <w:r w:rsidRPr="00C179EC">
        <w:rPr>
          <w:lang w:val="sr-Cyrl-BA"/>
        </w:rPr>
        <w:t xml:space="preserve"> </w:t>
      </w:r>
      <w:r>
        <w:rPr>
          <w:lang w:val="sr-Cyrl-BA"/>
        </w:rPr>
        <w:t xml:space="preserve">обостраног одморишта Лужани, које се налази на стационажи </w:t>
      </w:r>
      <w:r>
        <w:rPr>
          <w:lang w:val="sr-Latn-BA"/>
        </w:rPr>
        <w:t>km</w:t>
      </w:r>
      <w:r>
        <w:rPr>
          <w:lang w:val="sr-Cyrl-BA"/>
        </w:rPr>
        <w:t xml:space="preserve"> 16+700 до </w:t>
      </w:r>
      <w:r>
        <w:rPr>
          <w:lang w:val="sr-Latn-BA"/>
        </w:rPr>
        <w:t>km</w:t>
      </w:r>
      <w:r>
        <w:rPr>
          <w:lang w:val="sr-Cyrl-BA"/>
        </w:rPr>
        <w:t xml:space="preserve"> 17+300</w:t>
      </w:r>
      <w:r w:rsidRPr="00C179EC">
        <w:rPr>
          <w:lang w:val="sr-Cyrl-BA"/>
        </w:rPr>
        <w:t>.</w:t>
      </w:r>
      <w:r>
        <w:rPr>
          <w:lang w:val="sr-Cyrl-BA"/>
        </w:rPr>
        <w:t xml:space="preserve"> Обострано одмориште Лужани смјештено</w:t>
      </w:r>
      <w:r w:rsidRPr="00C179EC">
        <w:rPr>
          <w:lang w:val="sr-Cyrl-BA"/>
        </w:rPr>
        <w:t xml:space="preserve"> </w:t>
      </w:r>
      <w:r>
        <w:rPr>
          <w:lang w:val="sr-Latn-BA"/>
        </w:rPr>
        <w:t xml:space="preserve">je </w:t>
      </w:r>
      <w:r w:rsidRPr="00C179EC">
        <w:rPr>
          <w:lang w:val="sr-Cyrl-BA"/>
        </w:rPr>
        <w:t xml:space="preserve">између </w:t>
      </w:r>
      <w:r>
        <w:rPr>
          <w:lang w:val="sr-Cyrl-BA"/>
        </w:rPr>
        <w:t>двије петље,</w:t>
      </w:r>
      <w:r w:rsidRPr="00C179EC">
        <w:rPr>
          <w:lang w:val="sr-Cyrl-BA"/>
        </w:rPr>
        <w:t xml:space="preserve"> </w:t>
      </w:r>
      <w:r>
        <w:rPr>
          <w:lang w:val="sr-Cyrl-BA"/>
        </w:rPr>
        <w:t>прве која повезује аутопут са</w:t>
      </w:r>
      <w:r w:rsidRPr="00C179EC">
        <w:rPr>
          <w:lang w:val="sr-Cyrl-BA"/>
        </w:rPr>
        <w:t xml:space="preserve"> магистралним путем М</w:t>
      </w:r>
      <w:r>
        <w:rPr>
          <w:lang w:val="sr-Cyrl-BA"/>
        </w:rPr>
        <w:t>-14.1, а друге која повезује аутопут са регионалним путем Р-477</w:t>
      </w:r>
      <w:r w:rsidRPr="00C179EC">
        <w:rPr>
          <w:lang w:val="sr-Cyrl-BA"/>
        </w:rPr>
        <w:t>.</w:t>
      </w:r>
      <w:r>
        <w:rPr>
          <w:lang w:val="sr-Cyrl-BA"/>
        </w:rPr>
        <w:t xml:space="preserve"> </w:t>
      </w:r>
    </w:p>
    <w:p w:rsidR="007818A7" w:rsidRPr="00C179EC" w:rsidRDefault="007818A7" w:rsidP="007818A7">
      <w:pPr>
        <w:pStyle w:val="NoSpacing"/>
        <w:jc w:val="both"/>
        <w:rPr>
          <w:lang w:val="sr-Cyrl-BA"/>
        </w:rPr>
      </w:pPr>
      <w:r w:rsidRPr="00C179EC">
        <w:rPr>
          <w:lang w:val="sr-Cyrl-BA"/>
        </w:rPr>
        <w:t xml:space="preserve">Циљ пројекта је </w:t>
      </w:r>
      <w:r>
        <w:rPr>
          <w:lang w:val="sr-Cyrl-BA"/>
        </w:rPr>
        <w:t>да се обезбиједе</w:t>
      </w:r>
      <w:r w:rsidRPr="00C179EC">
        <w:rPr>
          <w:lang w:val="sr-Cyrl-BA"/>
        </w:rPr>
        <w:t xml:space="preserve"> п</w:t>
      </w:r>
      <w:r>
        <w:rPr>
          <w:lang w:val="ru-RU"/>
        </w:rPr>
        <w:t>ратећи услужни објекти</w:t>
      </w:r>
      <w:r w:rsidRPr="00D24A08">
        <w:rPr>
          <w:lang w:val="ru-RU"/>
        </w:rPr>
        <w:t xml:space="preserve"> у којима</w:t>
      </w:r>
      <w:r>
        <w:rPr>
          <w:lang w:val="ru-RU"/>
        </w:rPr>
        <w:t xml:space="preserve"> ће</w:t>
      </w:r>
      <w:r w:rsidRPr="00D24A08">
        <w:rPr>
          <w:lang w:val="ru-RU"/>
        </w:rPr>
        <w:t xml:space="preserve"> се </w:t>
      </w:r>
      <w:r>
        <w:rPr>
          <w:lang w:val="ru-RU"/>
        </w:rPr>
        <w:t>пружати</w:t>
      </w:r>
      <w:r w:rsidRPr="00D24A08">
        <w:rPr>
          <w:lang w:val="ru-RU"/>
        </w:rPr>
        <w:t xml:space="preserve"> услуге возачима и путницима (бензинске </w:t>
      </w:r>
      <w:r>
        <w:rPr>
          <w:lang w:val="sr-Cyrl-BA"/>
        </w:rPr>
        <w:t>станице</w:t>
      </w:r>
      <w:r w:rsidRPr="00D24A08">
        <w:rPr>
          <w:lang w:val="ru-RU"/>
        </w:rPr>
        <w:t>, трговине, ресторани</w:t>
      </w:r>
      <w:r w:rsidRPr="00C179EC">
        <w:rPr>
          <w:lang w:val="sr-Cyrl-BA"/>
        </w:rPr>
        <w:t>, санитарне просторије</w:t>
      </w:r>
      <w:r>
        <w:rPr>
          <w:lang w:val="sr-Cyrl-BA"/>
        </w:rPr>
        <w:t>, паркинг</w:t>
      </w:r>
      <w:r w:rsidRPr="00D24A08">
        <w:rPr>
          <w:lang w:val="ru-RU"/>
        </w:rPr>
        <w:t xml:space="preserve"> и сл.). На тај начин им се омогућује </w:t>
      </w:r>
      <w:r w:rsidRPr="00C179EC">
        <w:rPr>
          <w:lang w:val="sr-Cyrl-BA"/>
        </w:rPr>
        <w:t>безбједна</w:t>
      </w:r>
      <w:r w:rsidRPr="00D24A08">
        <w:rPr>
          <w:lang w:val="ru-RU"/>
        </w:rPr>
        <w:t xml:space="preserve"> и удобна вожња и задовољавање њихових потреба за горивом, одмором, јелом, </w:t>
      </w:r>
      <w:r>
        <w:rPr>
          <w:lang w:val="ru-RU"/>
        </w:rPr>
        <w:t>пићем, те пружа могућност коришћ</w:t>
      </w:r>
      <w:r w:rsidRPr="00D24A08">
        <w:rPr>
          <w:lang w:val="ru-RU"/>
        </w:rPr>
        <w:t>ења доступних информација, задовољавања</w:t>
      </w:r>
      <w:r>
        <w:rPr>
          <w:lang w:val="ru-RU"/>
        </w:rPr>
        <w:t xml:space="preserve"> специфичних потреба лица са инвалидитетом</w:t>
      </w:r>
      <w:r w:rsidRPr="00D24A08">
        <w:rPr>
          <w:lang w:val="ru-RU"/>
        </w:rPr>
        <w:t xml:space="preserve"> и дјеце итд.</w:t>
      </w:r>
    </w:p>
    <w:p w:rsidR="007818A7" w:rsidRDefault="007818A7" w:rsidP="007818A7">
      <w:pPr>
        <w:pStyle w:val="NoSpacing"/>
        <w:rPr>
          <w:lang w:val="sr-Cyrl-BA"/>
        </w:rPr>
      </w:pPr>
      <w:r w:rsidRPr="00ED72B9">
        <w:rPr>
          <w:lang w:val="sr-Cyrl-BA"/>
        </w:rPr>
        <w:t xml:space="preserve">Пратећи услужни објекти </w:t>
      </w:r>
      <w:r>
        <w:rPr>
          <w:lang w:val="sr-Cyrl-BA"/>
        </w:rPr>
        <w:t>на предметној локацији изградиће</w:t>
      </w:r>
      <w:r w:rsidRPr="00ED72B9">
        <w:rPr>
          <w:lang w:val="sr-Cyrl-BA"/>
        </w:rPr>
        <w:t xml:space="preserve"> </w:t>
      </w:r>
      <w:r>
        <w:rPr>
          <w:lang w:val="sr-Cyrl-BA"/>
        </w:rPr>
        <w:t xml:space="preserve">се </w:t>
      </w:r>
      <w:r w:rsidRPr="00ED72B9">
        <w:rPr>
          <w:lang w:val="sr-Cyrl-BA"/>
        </w:rPr>
        <w:t>са обе стране аутопута.</w:t>
      </w:r>
    </w:p>
    <w:p w:rsidR="007818A7" w:rsidRPr="005D165F" w:rsidRDefault="007818A7" w:rsidP="007818A7">
      <w:pPr>
        <w:pStyle w:val="NoSpacing"/>
        <w:jc w:val="both"/>
        <w:rPr>
          <w:lang w:val="sr-Cyrl-BA"/>
        </w:rPr>
      </w:pPr>
    </w:p>
    <w:p w:rsidR="007818A7" w:rsidRPr="005D165F" w:rsidRDefault="007818A7" w:rsidP="007818A7">
      <w:pPr>
        <w:pStyle w:val="NoSpacing"/>
        <w:numPr>
          <w:ilvl w:val="0"/>
          <w:numId w:val="5"/>
        </w:numPr>
        <w:jc w:val="both"/>
        <w:rPr>
          <w:b/>
          <w:lang w:val="sr-Cyrl-BA"/>
        </w:rPr>
      </w:pPr>
      <w:r w:rsidRPr="005D165F">
        <w:rPr>
          <w:b/>
          <w:lang w:val="sr-Cyrl-BA"/>
        </w:rPr>
        <w:t>Студија оправданости додјеле концесије</w:t>
      </w:r>
    </w:p>
    <w:p w:rsidR="007818A7" w:rsidRPr="005D165F" w:rsidRDefault="007818A7" w:rsidP="007818A7">
      <w:pPr>
        <w:pStyle w:val="NoSpacing"/>
        <w:jc w:val="both"/>
        <w:rPr>
          <w:b/>
          <w:lang w:val="sr-Cyrl-BA"/>
        </w:rPr>
      </w:pPr>
    </w:p>
    <w:p w:rsidR="007818A7" w:rsidRPr="005D165F" w:rsidRDefault="007818A7" w:rsidP="007818A7">
      <w:pPr>
        <w:pStyle w:val="NoSpacing"/>
        <w:jc w:val="both"/>
        <w:rPr>
          <w:lang w:val="sr-Cyrl-BA"/>
        </w:rPr>
      </w:pPr>
      <w:r w:rsidRPr="005D165F">
        <w:rPr>
          <w:lang w:val="sr-Cyrl-BA"/>
        </w:rPr>
        <w:t>Понуђач је дужан да уз понуду достави Студију оправданости додјеле к</w:t>
      </w:r>
      <w:r w:rsidRPr="005D165F">
        <w:rPr>
          <w:lang w:val="sr-Latn-CS"/>
        </w:rPr>
        <w:t>o</w:t>
      </w:r>
      <w:r w:rsidRPr="005D165F">
        <w:rPr>
          <w:lang w:val="sr-Cyrl-BA"/>
        </w:rPr>
        <w:t>нцесије са елементима прописаним Документом о политици додјеле концесије, израђену од стране привредног друштва или другог правног лица које испуњава услове за израду пројектне односно техничке документације из области која је предмет концесије.</w:t>
      </w:r>
    </w:p>
    <w:p w:rsidR="007818A7" w:rsidRPr="005D165F" w:rsidRDefault="007818A7" w:rsidP="007818A7">
      <w:pPr>
        <w:pStyle w:val="NoSpacing"/>
        <w:jc w:val="both"/>
        <w:rPr>
          <w:lang w:val="sr-Cyrl-BA"/>
        </w:rPr>
      </w:pPr>
    </w:p>
    <w:p w:rsidR="007818A7" w:rsidRPr="005D165F" w:rsidRDefault="007818A7" w:rsidP="007818A7">
      <w:pPr>
        <w:pStyle w:val="NoSpacing"/>
        <w:numPr>
          <w:ilvl w:val="0"/>
          <w:numId w:val="5"/>
        </w:numPr>
        <w:jc w:val="both"/>
        <w:rPr>
          <w:b/>
          <w:lang w:val="sr-Cyrl-BA"/>
        </w:rPr>
      </w:pPr>
      <w:r w:rsidRPr="005D165F">
        <w:rPr>
          <w:b/>
          <w:lang w:val="sr-Cyrl-BA"/>
        </w:rPr>
        <w:t>Рок трајања концесије</w:t>
      </w:r>
    </w:p>
    <w:p w:rsidR="007818A7" w:rsidRPr="005D165F" w:rsidRDefault="007818A7" w:rsidP="007818A7">
      <w:pPr>
        <w:pStyle w:val="NoSpacing"/>
        <w:jc w:val="both"/>
        <w:rPr>
          <w:b/>
          <w:lang w:val="sr-Cyrl-BA"/>
        </w:rPr>
      </w:pPr>
    </w:p>
    <w:p w:rsidR="007818A7" w:rsidRDefault="007818A7" w:rsidP="007818A7">
      <w:pPr>
        <w:pStyle w:val="NoSpacing"/>
        <w:jc w:val="both"/>
        <w:rPr>
          <w:lang w:val="sr-Cyrl-BA"/>
        </w:rPr>
      </w:pPr>
      <w:r w:rsidRPr="005D165F">
        <w:rPr>
          <w:lang w:val="sr-Cyrl-BA"/>
        </w:rPr>
        <w:t>Концесија се додјељује на период од 20 година, рачунајући од дана закључења Уговора о концесији.</w:t>
      </w:r>
    </w:p>
    <w:p w:rsidR="007818A7" w:rsidRPr="00D24A08" w:rsidRDefault="007818A7" w:rsidP="007818A7">
      <w:pPr>
        <w:pStyle w:val="NoSpacing"/>
        <w:jc w:val="both"/>
        <w:rPr>
          <w:lang w:val="ru-RU"/>
        </w:rPr>
      </w:pPr>
    </w:p>
    <w:p w:rsidR="007818A7" w:rsidRPr="005D165F" w:rsidRDefault="007818A7" w:rsidP="007818A7">
      <w:pPr>
        <w:pStyle w:val="NoSpacing"/>
        <w:numPr>
          <w:ilvl w:val="0"/>
          <w:numId w:val="5"/>
        </w:numPr>
        <w:jc w:val="both"/>
        <w:rPr>
          <w:b/>
          <w:lang w:val="sr-Cyrl-BA"/>
        </w:rPr>
      </w:pPr>
      <w:r w:rsidRPr="005D165F">
        <w:rPr>
          <w:b/>
          <w:lang w:val="sr-Cyrl-BA"/>
        </w:rPr>
        <w:t>Концесиона накнада</w:t>
      </w:r>
    </w:p>
    <w:p w:rsidR="007818A7" w:rsidRDefault="007818A7" w:rsidP="007818A7">
      <w:pPr>
        <w:pStyle w:val="NoSpacing"/>
        <w:jc w:val="both"/>
        <w:rPr>
          <w:rFonts w:cs="Calibri"/>
          <w:lang w:val="sr-Cyrl-BA"/>
        </w:rPr>
      </w:pPr>
    </w:p>
    <w:p w:rsidR="007818A7" w:rsidRPr="005D165F" w:rsidRDefault="007818A7" w:rsidP="007818A7">
      <w:pPr>
        <w:pStyle w:val="NoSpacing"/>
        <w:jc w:val="both"/>
        <w:rPr>
          <w:rFonts w:cs="Calibri"/>
          <w:lang w:val="sr-Cyrl-BA"/>
        </w:rPr>
      </w:pPr>
      <w:r>
        <w:rPr>
          <w:rFonts w:cs="Calibri"/>
          <w:lang w:val="sr-Cyrl-BA"/>
        </w:rPr>
        <w:lastRenderedPageBreak/>
        <w:t>М</w:t>
      </w:r>
      <w:r w:rsidRPr="005D165F">
        <w:rPr>
          <w:rFonts w:cs="Calibri"/>
          <w:lang w:val="sr-Cyrl-BA"/>
        </w:rPr>
        <w:t>инимална концесиона</w:t>
      </w:r>
      <w:r>
        <w:rPr>
          <w:rFonts w:cs="Calibri"/>
          <w:lang w:val="sr-Cyrl-BA"/>
        </w:rPr>
        <w:t xml:space="preserve"> накнада утврђена је на основу П</w:t>
      </w:r>
      <w:r w:rsidRPr="005D165F">
        <w:rPr>
          <w:rFonts w:cs="Calibri"/>
          <w:lang w:val="sr-Cyrl-BA"/>
        </w:rPr>
        <w:t>равилник</w:t>
      </w:r>
      <w:r>
        <w:rPr>
          <w:rFonts w:cs="Calibri"/>
          <w:lang w:val="sr-Cyrl-BA"/>
        </w:rPr>
        <w:t xml:space="preserve">а </w:t>
      </w:r>
      <w:r w:rsidRPr="005D165F">
        <w:rPr>
          <w:rFonts w:cs="Calibri"/>
          <w:lang w:val="sr-Cyrl-BA"/>
        </w:rPr>
        <w:t>о критеријумима за одређивање висине кон</w:t>
      </w:r>
      <w:r>
        <w:rPr>
          <w:rFonts w:cs="Calibri"/>
          <w:lang w:val="sr-Cyrl-BA"/>
        </w:rPr>
        <w:t>цесионе накнаде и висин</w:t>
      </w:r>
      <w:r>
        <w:rPr>
          <w:rFonts w:cs="Calibri"/>
        </w:rPr>
        <w:t>e</w:t>
      </w:r>
      <w:r w:rsidRPr="005D165F">
        <w:rPr>
          <w:rFonts w:cs="Calibri"/>
          <w:lang w:val="sr-Cyrl-BA"/>
        </w:rPr>
        <w:t xml:space="preserve"> гаранције за изградњу, коришћење и одржавање јавних путева и путних објеката, те пратећих услужних објеката на путном земљишту</w:t>
      </w:r>
    </w:p>
    <w:p w:rsidR="007818A7" w:rsidRPr="005D165F" w:rsidRDefault="007818A7" w:rsidP="007818A7">
      <w:pPr>
        <w:pStyle w:val="NoSpacing"/>
        <w:jc w:val="both"/>
        <w:rPr>
          <w:lang w:val="sr-Cyrl-BA"/>
        </w:rPr>
      </w:pPr>
      <w:r w:rsidRPr="005D165F">
        <w:rPr>
          <w:lang w:val="sr-Cyrl-BA"/>
        </w:rPr>
        <w:t xml:space="preserve"> („Службени гласник Републике Срспксе</w:t>
      </w:r>
      <w:r w:rsidRPr="009B1A90">
        <w:rPr>
          <w:lang w:val="sr-Cyrl-BA"/>
        </w:rPr>
        <w:t>“, број</w:t>
      </w:r>
      <w:r>
        <w:rPr>
          <w:lang w:val="sr-Cyrl-BA"/>
        </w:rPr>
        <w:t>:</w:t>
      </w:r>
      <w:r w:rsidRPr="009B1A90">
        <w:rPr>
          <w:lang w:val="sr-Cyrl-BA"/>
        </w:rPr>
        <w:t xml:space="preserve"> </w:t>
      </w:r>
      <w:r w:rsidRPr="009B1A90">
        <w:t>54/15</w:t>
      </w:r>
      <w:r w:rsidRPr="009B1A90">
        <w:rPr>
          <w:lang w:val="sr-Cyrl-BA"/>
        </w:rPr>
        <w:t>) и састоји</w:t>
      </w:r>
      <w:r w:rsidRPr="005D165F">
        <w:rPr>
          <w:lang w:val="sr-Cyrl-BA"/>
        </w:rPr>
        <w:t xml:space="preserve"> се од:</w:t>
      </w:r>
    </w:p>
    <w:p w:rsidR="007818A7" w:rsidRPr="005D165F" w:rsidRDefault="007818A7" w:rsidP="007818A7">
      <w:pPr>
        <w:pStyle w:val="NoSpacing"/>
        <w:numPr>
          <w:ilvl w:val="0"/>
          <w:numId w:val="3"/>
        </w:numPr>
        <w:jc w:val="both"/>
        <w:rPr>
          <w:lang w:val="sr-Cyrl-BA"/>
        </w:rPr>
      </w:pPr>
      <w:r w:rsidRPr="005D165F">
        <w:rPr>
          <w:lang w:val="sr-Cyrl-BA"/>
        </w:rPr>
        <w:t>накнаде за уступљено право коришћења</w:t>
      </w:r>
      <w:r>
        <w:rPr>
          <w:lang w:val="sr-Cyrl-BA"/>
        </w:rPr>
        <w:t>,</w:t>
      </w:r>
      <w:r w:rsidRPr="005D165F">
        <w:rPr>
          <w:lang w:val="sr-Cyrl-BA"/>
        </w:rPr>
        <w:t xml:space="preserve"> која се плаћа једнократно</w:t>
      </w:r>
      <w:r w:rsidRPr="005D165F">
        <w:rPr>
          <w:rFonts w:ascii="Times New Roman" w:hAnsi="Times New Roman"/>
          <w:lang w:val="sr-Cyrl-BA"/>
        </w:rPr>
        <w:t xml:space="preserve"> </w:t>
      </w:r>
      <w:r w:rsidRPr="005D165F">
        <w:rPr>
          <w:lang w:val="sr-Cyrl-BA"/>
        </w:rPr>
        <w:t>при закључивању Уговора о концесији, и</w:t>
      </w:r>
    </w:p>
    <w:p w:rsidR="007818A7" w:rsidRPr="005D165F" w:rsidRDefault="007818A7" w:rsidP="007818A7">
      <w:pPr>
        <w:pStyle w:val="NoSpacing"/>
        <w:numPr>
          <w:ilvl w:val="0"/>
          <w:numId w:val="3"/>
        </w:numPr>
        <w:jc w:val="both"/>
        <w:rPr>
          <w:lang w:val="sr-Cyrl-BA"/>
        </w:rPr>
      </w:pPr>
      <w:r w:rsidRPr="005D165F">
        <w:rPr>
          <w:lang w:val="sr-Cyrl-BA"/>
        </w:rPr>
        <w:t>концесионе накнаде за коришћење предмета концесије.</w:t>
      </w:r>
    </w:p>
    <w:p w:rsidR="007818A7" w:rsidRDefault="007818A7" w:rsidP="007818A7">
      <w:pPr>
        <w:pStyle w:val="NoSpacing"/>
        <w:rPr>
          <w:lang w:val="sr-Cyrl-BA"/>
        </w:rPr>
      </w:pPr>
    </w:p>
    <w:p w:rsidR="007818A7" w:rsidRPr="005D165F" w:rsidRDefault="007818A7" w:rsidP="007818A7">
      <w:pPr>
        <w:pStyle w:val="NoSpacing"/>
        <w:numPr>
          <w:ilvl w:val="0"/>
          <w:numId w:val="5"/>
        </w:numPr>
        <w:rPr>
          <w:b/>
          <w:lang w:val="sr-Cyrl-BA"/>
        </w:rPr>
      </w:pPr>
      <w:r w:rsidRPr="005D165F">
        <w:rPr>
          <w:b/>
          <w:lang w:val="sr-Cyrl-BA"/>
        </w:rPr>
        <w:t>Начин рјешавања имовинско - правних односа</w:t>
      </w:r>
    </w:p>
    <w:p w:rsidR="007818A7" w:rsidRPr="00C23120" w:rsidRDefault="007818A7" w:rsidP="007818A7">
      <w:pPr>
        <w:pStyle w:val="NoSpacing"/>
        <w:jc w:val="both"/>
        <w:rPr>
          <w:lang w:val="sr-Cyrl-BA"/>
        </w:rPr>
      </w:pPr>
    </w:p>
    <w:p w:rsidR="007818A7" w:rsidRPr="000A5603" w:rsidRDefault="007818A7" w:rsidP="007818A7">
      <w:pPr>
        <w:pStyle w:val="NoSpacing"/>
        <w:jc w:val="both"/>
        <w:rPr>
          <w:lang w:val="sr-Cyrl-CS"/>
        </w:rPr>
      </w:pPr>
      <w:r w:rsidRPr="00E85516">
        <w:rPr>
          <w:lang w:val="sr-Cyrl-CS"/>
        </w:rPr>
        <w:t xml:space="preserve">Имовинско-правни односи на земљишту предвиђеном за </w:t>
      </w:r>
      <w:r w:rsidRPr="00E85516">
        <w:rPr>
          <w:rFonts w:cs="Calibri"/>
          <w:lang w:val="sr-Cyrl-BA"/>
        </w:rPr>
        <w:t>изградњу, коришћење и одржавање обостраног одморишта Лужани са пратећим садржајем и бензинским станицама на аутопуту Градишка – Бања Лука</w:t>
      </w:r>
      <w:r w:rsidRPr="00E85516">
        <w:rPr>
          <w:lang w:val="sr-Cyrl-CS"/>
        </w:rPr>
        <w:t xml:space="preserve"> су рјешени у оквиру изградње аутопута Градишка – Бања Лука.</w:t>
      </w:r>
      <w:r w:rsidRPr="000A5603">
        <w:rPr>
          <w:lang w:val="sr-Cyrl-CS"/>
        </w:rPr>
        <w:t xml:space="preserve"> </w:t>
      </w:r>
    </w:p>
    <w:p w:rsidR="007818A7" w:rsidRPr="00BD03FC" w:rsidRDefault="007818A7" w:rsidP="007818A7">
      <w:pPr>
        <w:pStyle w:val="NoSpacing"/>
        <w:jc w:val="both"/>
        <w:rPr>
          <w:color w:val="FFFF00"/>
          <w:lang w:val="sr-Cyrl-BA"/>
        </w:rPr>
      </w:pPr>
    </w:p>
    <w:p w:rsidR="007818A7" w:rsidRPr="00915FE8" w:rsidRDefault="007818A7" w:rsidP="007818A7">
      <w:pPr>
        <w:pStyle w:val="NoSpacing"/>
        <w:numPr>
          <w:ilvl w:val="0"/>
          <w:numId w:val="5"/>
        </w:numPr>
        <w:jc w:val="both"/>
        <w:rPr>
          <w:b/>
          <w:lang w:val="sr-Cyrl-BA"/>
        </w:rPr>
      </w:pPr>
      <w:r w:rsidRPr="00915FE8">
        <w:rPr>
          <w:b/>
          <w:lang w:val="sr-Cyrl-BA"/>
        </w:rPr>
        <w:t xml:space="preserve">Гаранција на име обезбијеђења понуде – депозит </w:t>
      </w:r>
    </w:p>
    <w:p w:rsidR="007818A7" w:rsidRPr="00CB1C43" w:rsidRDefault="007818A7" w:rsidP="007818A7">
      <w:pPr>
        <w:pStyle w:val="NoSpacing"/>
        <w:jc w:val="both"/>
        <w:rPr>
          <w:color w:val="7030A0"/>
          <w:lang w:val="sr-Cyrl-BA"/>
        </w:rPr>
      </w:pPr>
    </w:p>
    <w:p w:rsidR="007818A7" w:rsidRDefault="007818A7" w:rsidP="007818A7">
      <w:pPr>
        <w:pStyle w:val="NoSpacing"/>
        <w:jc w:val="both"/>
        <w:rPr>
          <w:lang w:val="sr-Cyrl-BA"/>
        </w:rPr>
      </w:pPr>
      <w:r w:rsidRPr="00DA0FCF">
        <w:rPr>
          <w:lang w:val="sr-Cyrl-BA"/>
        </w:rPr>
        <w:t xml:space="preserve">Обавезан услов за учешће у поступку додјеле концесије је достава гаранције на име обезбјеђења понуде у износу </w:t>
      </w:r>
      <w:r w:rsidRPr="0072488F">
        <w:rPr>
          <w:lang w:val="sr-Cyrl-BA"/>
        </w:rPr>
        <w:t>од 5 %</w:t>
      </w:r>
      <w:r>
        <w:rPr>
          <w:lang w:val="sr-Cyrl-BA"/>
        </w:rPr>
        <w:t xml:space="preserve"> од вриједности укупне инвестиције</w:t>
      </w:r>
      <w:r w:rsidRPr="0072488F">
        <w:rPr>
          <w:lang w:val="sr-Cyrl-BA"/>
        </w:rPr>
        <w:t xml:space="preserve"> </w:t>
      </w:r>
      <w:r w:rsidRPr="00DA0FCF">
        <w:rPr>
          <w:lang w:val="sr-Cyrl-BA"/>
        </w:rPr>
        <w:t>и обезбјеђује се у виду новчаног депозита, са роком важења до правоснажности рјешења о избору најповољнијег понуђ</w:t>
      </w:r>
      <w:r>
        <w:rPr>
          <w:lang w:val="sr-Cyrl-BA"/>
        </w:rPr>
        <w:t>ача и додјели концесије за</w:t>
      </w:r>
      <w:r w:rsidRPr="00CB1C43">
        <w:rPr>
          <w:lang w:val="sr-Cyrl-CS"/>
        </w:rPr>
        <w:t xml:space="preserve"> </w:t>
      </w:r>
      <w:r w:rsidRPr="000B7A39">
        <w:rPr>
          <w:rFonts w:cs="Calibri"/>
          <w:lang w:val="sr-Cyrl-BA"/>
        </w:rPr>
        <w:t>изградњ</w:t>
      </w:r>
      <w:r>
        <w:rPr>
          <w:rFonts w:cs="Calibri"/>
          <w:lang w:val="sr-Cyrl-BA"/>
        </w:rPr>
        <w:t>у</w:t>
      </w:r>
      <w:r w:rsidRPr="000B7A39">
        <w:rPr>
          <w:rFonts w:cs="Calibri"/>
          <w:lang w:val="sr-Cyrl-BA"/>
        </w:rPr>
        <w:t>, коришћење и одржавање</w:t>
      </w:r>
      <w:r>
        <w:rPr>
          <w:rFonts w:cs="Calibri"/>
          <w:lang w:val="sr-Cyrl-BA"/>
        </w:rPr>
        <w:t xml:space="preserve"> обостраног</w:t>
      </w:r>
      <w:r w:rsidRPr="000B7A39">
        <w:rPr>
          <w:rFonts w:cs="Calibri"/>
          <w:lang w:val="sr-Cyrl-BA"/>
        </w:rPr>
        <w:t xml:space="preserve"> одморишта Лужани са пратећим садржајем и бензинским станицама на аутопуту Градишка</w:t>
      </w:r>
      <w:r>
        <w:rPr>
          <w:rFonts w:cs="Calibri"/>
          <w:lang w:val="sr-Cyrl-BA"/>
        </w:rPr>
        <w:t xml:space="preserve"> – </w:t>
      </w:r>
      <w:r w:rsidRPr="000B7A39">
        <w:rPr>
          <w:rFonts w:cs="Calibri"/>
          <w:lang w:val="sr-Cyrl-BA"/>
        </w:rPr>
        <w:t>Бања Лука</w:t>
      </w:r>
      <w:r w:rsidRPr="00CB1C43">
        <w:rPr>
          <w:lang w:val="sr-Cyrl-BA"/>
        </w:rPr>
        <w:t>.</w:t>
      </w:r>
    </w:p>
    <w:p w:rsidR="007818A7" w:rsidRDefault="007818A7" w:rsidP="007818A7">
      <w:pPr>
        <w:pStyle w:val="NoSpacing"/>
        <w:jc w:val="both"/>
        <w:rPr>
          <w:lang w:val="sr-Cyrl-BA"/>
        </w:rPr>
      </w:pPr>
    </w:p>
    <w:p w:rsidR="007818A7" w:rsidRDefault="007818A7" w:rsidP="007818A7">
      <w:pPr>
        <w:pStyle w:val="NoSpacing"/>
        <w:jc w:val="both"/>
        <w:rPr>
          <w:lang w:val="sr-Cyrl-BA"/>
        </w:rPr>
      </w:pPr>
      <w:r w:rsidRPr="001157C0">
        <w:rPr>
          <w:lang w:val="sr-Cyrl-BA"/>
        </w:rPr>
        <w:t xml:space="preserve">Депозит се уплаћује на Јединствени рачун трезора број: </w:t>
      </w:r>
      <w:r>
        <w:rPr>
          <w:lang w:val="sr-Cyrl-BA"/>
        </w:rPr>
        <w:t>562-099-00001302-</w:t>
      </w:r>
      <w:r w:rsidRPr="00EA4F4F">
        <w:rPr>
          <w:lang w:val="sr-Cyrl-BA"/>
        </w:rPr>
        <w:t>80, сврха уплате: уплата депозита за обезбјеђење понуде (уплата се односи на Министарство саобраћаја и веза Републике Српске</w:t>
      </w:r>
      <w:r w:rsidRPr="00EA4F4F">
        <w:t xml:space="preserve"> </w:t>
      </w:r>
      <w:r w:rsidRPr="00EA4F4F">
        <w:rPr>
          <w:lang w:val="sr-Cyrl-BA"/>
        </w:rPr>
        <w:t>–</w:t>
      </w:r>
      <w:r w:rsidRPr="00EA4F4F">
        <w:t xml:space="preserve"> </w:t>
      </w:r>
      <w:r w:rsidRPr="00EA4F4F">
        <w:rPr>
          <w:lang w:val="sr-Cyrl-BA"/>
        </w:rPr>
        <w:t>депозит по јавном п</w:t>
      </w:r>
      <w:r w:rsidRPr="00EA4F4F">
        <w:rPr>
          <w:lang w:val="sr-Latn-CS"/>
        </w:rPr>
        <w:t>o</w:t>
      </w:r>
      <w:r w:rsidRPr="00EA4F4F">
        <w:rPr>
          <w:lang w:val="sr-Cyrl-BA"/>
        </w:rPr>
        <w:t>зиву</w:t>
      </w:r>
      <w:r>
        <w:rPr>
          <w:lang w:val="sr-Cyrl-BA"/>
        </w:rPr>
        <w:t>,</w:t>
      </w:r>
      <w:r w:rsidRPr="00EA4F4F">
        <w:rPr>
          <w:lang w:val="sr-Cyrl-BA"/>
        </w:rPr>
        <w:t xml:space="preserve"> организациони код 16480001).</w:t>
      </w:r>
    </w:p>
    <w:p w:rsidR="007818A7" w:rsidRDefault="007818A7" w:rsidP="007818A7">
      <w:pPr>
        <w:pStyle w:val="NoSpacing"/>
        <w:jc w:val="both"/>
        <w:rPr>
          <w:lang w:val="sr-Cyrl-BA"/>
        </w:rPr>
      </w:pPr>
      <w:r>
        <w:rPr>
          <w:lang w:val="sr-Cyrl-BA"/>
        </w:rPr>
        <w:t>Напомена: буџетска организација и врста прихода се не попуњавају.</w:t>
      </w:r>
    </w:p>
    <w:p w:rsidR="007818A7" w:rsidRPr="00C2510C" w:rsidRDefault="007818A7" w:rsidP="007818A7">
      <w:pPr>
        <w:pStyle w:val="NoSpacing"/>
        <w:jc w:val="both"/>
        <w:rPr>
          <w:lang w:val="sr-Cyrl-CS"/>
        </w:rPr>
      </w:pPr>
    </w:p>
    <w:p w:rsidR="007818A7" w:rsidRPr="00D24A08" w:rsidRDefault="007818A7" w:rsidP="007818A7">
      <w:pPr>
        <w:pStyle w:val="NoSpacing"/>
        <w:numPr>
          <w:ilvl w:val="0"/>
          <w:numId w:val="5"/>
        </w:numPr>
        <w:jc w:val="both"/>
        <w:rPr>
          <w:b/>
          <w:lang w:val="ru-RU"/>
        </w:rPr>
      </w:pPr>
      <w:r w:rsidRPr="00D24A08">
        <w:rPr>
          <w:b/>
          <w:lang w:val="ru-RU"/>
        </w:rPr>
        <w:t>Услови, рок и начин враћања депозита</w:t>
      </w:r>
    </w:p>
    <w:p w:rsidR="007818A7" w:rsidRPr="00D24A08" w:rsidRDefault="007818A7" w:rsidP="007818A7">
      <w:pPr>
        <w:pStyle w:val="NoSpacing"/>
        <w:jc w:val="both"/>
        <w:rPr>
          <w:lang w:val="ru-RU"/>
        </w:rPr>
      </w:pPr>
    </w:p>
    <w:p w:rsidR="007818A7" w:rsidRPr="00D24A08" w:rsidRDefault="007818A7" w:rsidP="007818A7">
      <w:pPr>
        <w:pStyle w:val="NoSpacing"/>
        <w:jc w:val="both"/>
        <w:rPr>
          <w:lang w:val="ru-RU"/>
        </w:rPr>
      </w:pPr>
      <w:r w:rsidRPr="00D24A08">
        <w:rPr>
          <w:lang w:val="ru-RU"/>
        </w:rPr>
        <w:t>Понуђачу који буде изабран за концесионара депозит се урачунава у једнократну концесиону накнаду.</w:t>
      </w:r>
    </w:p>
    <w:p w:rsidR="007818A7" w:rsidRPr="00D24A08" w:rsidRDefault="007818A7" w:rsidP="007818A7">
      <w:pPr>
        <w:pStyle w:val="NoSpacing"/>
        <w:jc w:val="both"/>
        <w:rPr>
          <w:lang w:val="ru-RU"/>
        </w:rPr>
      </w:pPr>
      <w:r w:rsidRPr="00D24A08">
        <w:rPr>
          <w:lang w:val="ru-RU"/>
        </w:rPr>
        <w:t xml:space="preserve">Депозит се враћа понуђачу који не буде изабран у року од 30 дана од дана правоснажности рјешења о избору најповољнијег понуђача и додјели концесије за </w:t>
      </w:r>
      <w:r w:rsidRPr="000B7A39">
        <w:rPr>
          <w:rFonts w:cs="Calibri"/>
          <w:lang w:val="sr-Cyrl-BA"/>
        </w:rPr>
        <w:t>изградњ</w:t>
      </w:r>
      <w:r>
        <w:rPr>
          <w:rFonts w:cs="Calibri"/>
          <w:lang w:val="sr-Cyrl-BA"/>
        </w:rPr>
        <w:t>у</w:t>
      </w:r>
      <w:r w:rsidRPr="000B7A39">
        <w:rPr>
          <w:rFonts w:cs="Calibri"/>
          <w:lang w:val="sr-Cyrl-BA"/>
        </w:rPr>
        <w:t>, коришћење и одржавање</w:t>
      </w:r>
      <w:r>
        <w:rPr>
          <w:rFonts w:cs="Calibri"/>
          <w:lang w:val="sr-Cyrl-BA"/>
        </w:rPr>
        <w:t xml:space="preserve"> обостраног</w:t>
      </w:r>
      <w:r w:rsidRPr="000B7A39">
        <w:rPr>
          <w:rFonts w:cs="Calibri"/>
          <w:lang w:val="sr-Cyrl-BA"/>
        </w:rPr>
        <w:t xml:space="preserve"> одморишта Лужани са пратећим садржајем и бензинским станицама на аутопуту Градишка</w:t>
      </w:r>
      <w:r>
        <w:rPr>
          <w:rFonts w:cs="Calibri"/>
          <w:lang w:val="sr-Cyrl-BA"/>
        </w:rPr>
        <w:t xml:space="preserve"> – </w:t>
      </w:r>
      <w:r w:rsidRPr="000B7A39">
        <w:rPr>
          <w:rFonts w:cs="Calibri"/>
          <w:lang w:val="sr-Cyrl-BA"/>
        </w:rPr>
        <w:t>Бања Лука</w:t>
      </w:r>
      <w:r w:rsidRPr="00D24A08">
        <w:rPr>
          <w:lang w:val="ru-RU"/>
        </w:rPr>
        <w:t xml:space="preserve"> или понуђачу чија понуда је неблаговремено достављена, у року од 15 дана од дана када Комисија за концесије Републике Српске констатује ту чињеницу.</w:t>
      </w:r>
    </w:p>
    <w:p w:rsidR="007818A7" w:rsidRPr="00D24A08" w:rsidRDefault="007818A7" w:rsidP="007818A7">
      <w:pPr>
        <w:pStyle w:val="NoSpacing"/>
        <w:jc w:val="both"/>
        <w:rPr>
          <w:lang w:val="ru-RU"/>
        </w:rPr>
      </w:pPr>
      <w:r w:rsidRPr="00D24A08">
        <w:rPr>
          <w:lang w:val="ru-RU"/>
        </w:rPr>
        <w:t>Депозит неће бити враћен изабраном понуђачу ако:</w:t>
      </w:r>
    </w:p>
    <w:p w:rsidR="007818A7" w:rsidRPr="00D24A08" w:rsidRDefault="007818A7" w:rsidP="007818A7">
      <w:pPr>
        <w:pStyle w:val="NoSpacing"/>
        <w:numPr>
          <w:ilvl w:val="0"/>
          <w:numId w:val="3"/>
        </w:numPr>
        <w:jc w:val="both"/>
        <w:rPr>
          <w:lang w:val="ru-RU"/>
        </w:rPr>
      </w:pPr>
      <w:r w:rsidRPr="00D24A08">
        <w:rPr>
          <w:lang w:val="ru-RU"/>
        </w:rPr>
        <w:t>не испоштује неки од услова који је потребно испунити прије потписивања уговора о концесији</w:t>
      </w:r>
      <w:r w:rsidRPr="0072488F">
        <w:rPr>
          <w:lang w:val="sr-Cyrl-BA"/>
        </w:rPr>
        <w:t>,</w:t>
      </w:r>
      <w:r w:rsidRPr="00D24A08">
        <w:rPr>
          <w:lang w:val="ru-RU"/>
        </w:rPr>
        <w:t xml:space="preserve"> и</w:t>
      </w:r>
    </w:p>
    <w:p w:rsidR="007818A7" w:rsidRPr="00D24A08" w:rsidRDefault="007818A7" w:rsidP="007818A7">
      <w:pPr>
        <w:pStyle w:val="NoSpacing"/>
        <w:numPr>
          <w:ilvl w:val="0"/>
          <w:numId w:val="3"/>
        </w:numPr>
        <w:jc w:val="both"/>
        <w:rPr>
          <w:lang w:val="ru-RU"/>
        </w:rPr>
      </w:pPr>
      <w:r w:rsidRPr="00D24A08">
        <w:rPr>
          <w:lang w:val="ru-RU"/>
        </w:rPr>
        <w:t>одустане од закључивања уговора о концесији.</w:t>
      </w:r>
    </w:p>
    <w:p w:rsidR="007818A7" w:rsidRPr="00D24A08" w:rsidRDefault="007818A7" w:rsidP="007818A7">
      <w:pPr>
        <w:pStyle w:val="NoSpacing"/>
        <w:jc w:val="both"/>
        <w:rPr>
          <w:lang w:val="ru-RU"/>
        </w:rPr>
      </w:pPr>
    </w:p>
    <w:p w:rsidR="007818A7" w:rsidRPr="0072488F" w:rsidRDefault="007818A7" w:rsidP="007818A7">
      <w:pPr>
        <w:pStyle w:val="NoSpacing"/>
        <w:numPr>
          <w:ilvl w:val="0"/>
          <w:numId w:val="5"/>
        </w:numPr>
        <w:jc w:val="both"/>
        <w:rPr>
          <w:b/>
        </w:rPr>
      </w:pPr>
      <w:r w:rsidRPr="0072488F">
        <w:rPr>
          <w:b/>
        </w:rPr>
        <w:t>Право учешћа на Јавном позиву</w:t>
      </w:r>
    </w:p>
    <w:p w:rsidR="007818A7" w:rsidRPr="0072488F" w:rsidRDefault="007818A7" w:rsidP="007818A7">
      <w:pPr>
        <w:pStyle w:val="NoSpacing"/>
        <w:jc w:val="both"/>
      </w:pPr>
    </w:p>
    <w:p w:rsidR="007818A7" w:rsidRDefault="007818A7" w:rsidP="007818A7">
      <w:pPr>
        <w:pStyle w:val="NoSpacing"/>
        <w:jc w:val="both"/>
        <w:rPr>
          <w:lang w:val="sr-Latn-BA"/>
        </w:rPr>
      </w:pPr>
      <w:r w:rsidRPr="00D24A08">
        <w:rPr>
          <w:lang w:val="ru-RU"/>
        </w:rPr>
        <w:t>Право учешћа на Јавном позиву имају домаћа и страна правна и</w:t>
      </w:r>
      <w:r>
        <w:rPr>
          <w:lang w:val="ru-RU"/>
        </w:rPr>
        <w:t>ли</w:t>
      </w:r>
      <w:r w:rsidRPr="00D24A08">
        <w:rPr>
          <w:lang w:val="ru-RU"/>
        </w:rPr>
        <w:t xml:space="preserve"> физичка лица или конзорцијум односно два или више уговором повезаних правних лица која испуњавају услове из Документације за јавно надметање.</w:t>
      </w:r>
    </w:p>
    <w:p w:rsidR="007818A7" w:rsidRPr="005F675F" w:rsidRDefault="007818A7" w:rsidP="007818A7">
      <w:pPr>
        <w:pStyle w:val="NoSpacing"/>
        <w:jc w:val="both"/>
        <w:rPr>
          <w:lang w:val="sr-Latn-BA"/>
        </w:rPr>
      </w:pPr>
    </w:p>
    <w:p w:rsidR="007818A7" w:rsidRPr="00D24A08" w:rsidRDefault="007818A7" w:rsidP="007818A7">
      <w:pPr>
        <w:pStyle w:val="NoSpacing"/>
        <w:numPr>
          <w:ilvl w:val="0"/>
          <w:numId w:val="5"/>
        </w:numPr>
        <w:rPr>
          <w:b/>
          <w:lang w:val="ru-RU"/>
        </w:rPr>
      </w:pPr>
      <w:r w:rsidRPr="00D24A08">
        <w:rPr>
          <w:b/>
          <w:lang w:val="ru-RU"/>
        </w:rPr>
        <w:t>Докази за учешће на Јавном позиву</w:t>
      </w:r>
    </w:p>
    <w:p w:rsidR="007818A7" w:rsidRPr="00D24A08" w:rsidRDefault="007818A7" w:rsidP="007818A7">
      <w:pPr>
        <w:pStyle w:val="NoSpacing"/>
        <w:ind w:left="360"/>
        <w:rPr>
          <w:b/>
          <w:lang w:val="ru-RU"/>
        </w:rPr>
      </w:pPr>
    </w:p>
    <w:p w:rsidR="007818A7" w:rsidRPr="0072488F" w:rsidRDefault="007818A7" w:rsidP="007818A7">
      <w:pPr>
        <w:pStyle w:val="NoSpacing"/>
        <w:numPr>
          <w:ilvl w:val="1"/>
          <w:numId w:val="6"/>
        </w:numPr>
        <w:jc w:val="both"/>
        <w:rPr>
          <w:b/>
          <w:lang w:val="sr-Cyrl-BA"/>
        </w:rPr>
      </w:pPr>
      <w:r w:rsidRPr="0072488F">
        <w:rPr>
          <w:b/>
          <w:lang w:val="sr-Cyrl-BA"/>
        </w:rPr>
        <w:t xml:space="preserve">Подобност за учешће на </w:t>
      </w:r>
      <w:r w:rsidRPr="0072488F">
        <w:rPr>
          <w:b/>
          <w:lang w:val="sr-Latn-CS"/>
        </w:rPr>
        <w:t>J</w:t>
      </w:r>
      <w:r w:rsidRPr="0072488F">
        <w:rPr>
          <w:b/>
          <w:lang w:val="sr-Cyrl-BA"/>
        </w:rPr>
        <w:t xml:space="preserve">авном позиву за додјелу концесије у смислу члана 19. Закона о </w:t>
      </w:r>
      <w:r>
        <w:rPr>
          <w:b/>
          <w:lang w:val="sr-Cyrl-BA"/>
        </w:rPr>
        <w:t xml:space="preserve">  </w:t>
      </w:r>
      <w:r w:rsidRPr="0072488F">
        <w:rPr>
          <w:b/>
          <w:lang w:val="sr-Cyrl-BA"/>
        </w:rPr>
        <w:t>концесијама, понуђач доказује достављањем сљедећих доказа:</w:t>
      </w:r>
    </w:p>
    <w:p w:rsidR="007818A7" w:rsidRPr="00BA5F9D" w:rsidRDefault="007818A7" w:rsidP="007818A7">
      <w:pPr>
        <w:pStyle w:val="NoSpacing"/>
        <w:jc w:val="both"/>
      </w:pPr>
    </w:p>
    <w:p w:rsidR="007818A7" w:rsidRPr="00BA5F9D" w:rsidRDefault="007818A7" w:rsidP="007818A7">
      <w:pPr>
        <w:pStyle w:val="NoSpacing"/>
        <w:ind w:firstLine="450"/>
        <w:jc w:val="both"/>
        <w:rPr>
          <w:b/>
          <w:lang w:val="sr-Cyrl-BA"/>
        </w:rPr>
      </w:pPr>
      <w:r w:rsidRPr="00BA5F9D">
        <w:rPr>
          <w:b/>
          <w:lang w:val="sr-Cyrl-BA"/>
        </w:rPr>
        <w:t>а)</w:t>
      </w:r>
      <w:r>
        <w:rPr>
          <w:b/>
        </w:rPr>
        <w:t xml:space="preserve"> </w:t>
      </w:r>
      <w:r w:rsidRPr="00BA5F9D">
        <w:rPr>
          <w:b/>
        </w:rPr>
        <w:t>за правна лица:</w:t>
      </w:r>
    </w:p>
    <w:p w:rsidR="007818A7" w:rsidRDefault="007818A7" w:rsidP="007818A7">
      <w:pPr>
        <w:pStyle w:val="NoSpacing"/>
        <w:ind w:firstLine="435"/>
        <w:jc w:val="both"/>
        <w:rPr>
          <w:lang w:val="sr-Cyrl-BA"/>
        </w:rPr>
      </w:pPr>
    </w:p>
    <w:p w:rsidR="007818A7" w:rsidRDefault="007818A7" w:rsidP="007818A7">
      <w:pPr>
        <w:pStyle w:val="NoSpacing"/>
        <w:numPr>
          <w:ilvl w:val="2"/>
          <w:numId w:val="5"/>
        </w:numPr>
        <w:jc w:val="both"/>
        <w:rPr>
          <w:lang w:val="sr-Cyrl-BA"/>
        </w:rPr>
      </w:pPr>
      <w:r w:rsidRPr="00D24A08">
        <w:rPr>
          <w:lang w:val="ru-RU"/>
        </w:rPr>
        <w:t>извод из регистра пословних субјеката или другог одговарајућег регистра,</w:t>
      </w:r>
    </w:p>
    <w:p w:rsidR="007818A7" w:rsidRPr="00D24A08" w:rsidRDefault="007818A7" w:rsidP="007818A7">
      <w:pPr>
        <w:pStyle w:val="NoSpacing"/>
        <w:numPr>
          <w:ilvl w:val="2"/>
          <w:numId w:val="5"/>
        </w:numPr>
        <w:jc w:val="both"/>
        <w:rPr>
          <w:lang w:val="ru-RU"/>
        </w:rPr>
      </w:pPr>
      <w:r w:rsidRPr="00D24A08">
        <w:rPr>
          <w:lang w:val="ru-RU"/>
        </w:rPr>
        <w:t>доказ надлежног органа земље сједишта понуђача којим се доказује да над понуђачем</w:t>
      </w:r>
      <w:r>
        <w:rPr>
          <w:lang w:val="sr-Cyrl-BA"/>
        </w:rPr>
        <w:t xml:space="preserve"> </w:t>
      </w:r>
      <w:r w:rsidRPr="00D24A08">
        <w:rPr>
          <w:lang w:val="ru-RU"/>
        </w:rPr>
        <w:t>није покренут поступак стечаја или поступак ликвидације,</w:t>
      </w:r>
    </w:p>
    <w:p w:rsidR="007818A7" w:rsidRPr="00D24A08" w:rsidRDefault="007818A7" w:rsidP="007818A7">
      <w:pPr>
        <w:pStyle w:val="NoSpacing"/>
        <w:numPr>
          <w:ilvl w:val="2"/>
          <w:numId w:val="5"/>
        </w:numPr>
        <w:jc w:val="both"/>
        <w:rPr>
          <w:lang w:val="ru-RU"/>
        </w:rPr>
      </w:pPr>
      <w:r w:rsidRPr="00D24A08">
        <w:rPr>
          <w:lang w:val="ru-RU"/>
        </w:rPr>
        <w:t>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w:t>
      </w:r>
    </w:p>
    <w:p w:rsidR="007818A7" w:rsidRPr="00D24A08" w:rsidRDefault="007818A7" w:rsidP="007818A7">
      <w:pPr>
        <w:pStyle w:val="NoSpacing"/>
        <w:numPr>
          <w:ilvl w:val="2"/>
          <w:numId w:val="5"/>
        </w:numPr>
        <w:jc w:val="both"/>
        <w:rPr>
          <w:lang w:val="ru-RU"/>
        </w:rPr>
      </w:pPr>
      <w:r w:rsidRPr="00D24A08">
        <w:rPr>
          <w:lang w:val="ru-RU"/>
        </w:rPr>
        <w:t>за домаћа правна лица увјерење Основног суда сједишта понуђача којим се доказује да понуђач није правоснажном пресудом осуђиван за кривично дјело извршено у вршењу регистроване дјелатности,</w:t>
      </w:r>
    </w:p>
    <w:p w:rsidR="007818A7" w:rsidRPr="00D24A08" w:rsidRDefault="007818A7" w:rsidP="007818A7">
      <w:pPr>
        <w:pStyle w:val="NoSpacing"/>
        <w:numPr>
          <w:ilvl w:val="2"/>
          <w:numId w:val="5"/>
        </w:numPr>
        <w:jc w:val="both"/>
        <w:rPr>
          <w:lang w:val="ru-RU"/>
        </w:rPr>
      </w:pPr>
      <w:r w:rsidRPr="00D24A08">
        <w:rPr>
          <w:lang w:val="ru-RU"/>
        </w:rPr>
        <w:t>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w:t>
      </w:r>
    </w:p>
    <w:p w:rsidR="007818A7" w:rsidRPr="00D24A08" w:rsidRDefault="007818A7" w:rsidP="007818A7">
      <w:pPr>
        <w:pStyle w:val="NoSpacing"/>
        <w:numPr>
          <w:ilvl w:val="2"/>
          <w:numId w:val="5"/>
        </w:numPr>
        <w:jc w:val="both"/>
        <w:rPr>
          <w:lang w:val="ru-RU"/>
        </w:rPr>
      </w:pPr>
      <w:r w:rsidRPr="00D24A08">
        <w:rPr>
          <w:lang w:val="ru-RU"/>
        </w:rPr>
        <w:t>увјерење надлежног пореског органа или другог надлежног органа земље сједишта понуђача којим доказује да је испунио обавезе по основу пореза (директни и индиректни) и доприноса (пензијско и здравствено осигурање), у складу са важећим прописима</w:t>
      </w:r>
      <w:r>
        <w:rPr>
          <w:lang w:val="sr-Cyrl-BA"/>
        </w:rPr>
        <w:t>,</w:t>
      </w:r>
      <w:r w:rsidRPr="00D24A08">
        <w:rPr>
          <w:lang w:val="ru-RU"/>
        </w:rPr>
        <w:t xml:space="preserve"> и</w:t>
      </w:r>
    </w:p>
    <w:p w:rsidR="007818A7" w:rsidRPr="00D24A08" w:rsidRDefault="007818A7" w:rsidP="007818A7">
      <w:pPr>
        <w:pStyle w:val="NoSpacing"/>
        <w:numPr>
          <w:ilvl w:val="2"/>
          <w:numId w:val="5"/>
        </w:numPr>
        <w:jc w:val="both"/>
        <w:rPr>
          <w:lang w:val="ru-RU"/>
        </w:rPr>
      </w:pPr>
      <w:r w:rsidRPr="00D24A08">
        <w:rPr>
          <w:lang w:val="ru-RU"/>
        </w:rPr>
        <w:t>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w:t>
      </w:r>
    </w:p>
    <w:p w:rsidR="007818A7" w:rsidRPr="00D24A08" w:rsidRDefault="007818A7" w:rsidP="007818A7">
      <w:pPr>
        <w:pStyle w:val="NoSpacing"/>
        <w:jc w:val="both"/>
        <w:rPr>
          <w:lang w:val="ru-RU"/>
        </w:rPr>
      </w:pPr>
    </w:p>
    <w:p w:rsidR="007818A7" w:rsidRPr="00BA5F9D" w:rsidRDefault="007818A7" w:rsidP="007818A7">
      <w:pPr>
        <w:pStyle w:val="NoSpacing"/>
        <w:ind w:firstLine="450"/>
        <w:jc w:val="both"/>
        <w:rPr>
          <w:b/>
          <w:lang w:val="sr-Cyrl-BA"/>
        </w:rPr>
      </w:pPr>
      <w:r>
        <w:rPr>
          <w:b/>
        </w:rPr>
        <w:t xml:space="preserve">б) </w:t>
      </w:r>
      <w:r w:rsidRPr="00BA5F9D">
        <w:rPr>
          <w:b/>
        </w:rPr>
        <w:t>за физичка лица:</w:t>
      </w:r>
    </w:p>
    <w:p w:rsidR="007818A7" w:rsidRPr="00BA5F9D" w:rsidRDefault="007818A7" w:rsidP="007818A7">
      <w:pPr>
        <w:pStyle w:val="NoSpacing"/>
        <w:ind w:firstLine="450"/>
        <w:jc w:val="both"/>
        <w:rPr>
          <w:lang w:val="sr-Cyrl-BA"/>
        </w:rPr>
      </w:pPr>
    </w:p>
    <w:p w:rsidR="007818A7" w:rsidRPr="00D24A08" w:rsidRDefault="007818A7" w:rsidP="007818A7">
      <w:pPr>
        <w:pStyle w:val="NoSpacing"/>
        <w:numPr>
          <w:ilvl w:val="0"/>
          <w:numId w:val="7"/>
        </w:numPr>
        <w:jc w:val="both"/>
        <w:rPr>
          <w:lang w:val="ru-RU"/>
        </w:rPr>
      </w:pPr>
      <w:r w:rsidRPr="00D24A08">
        <w:rPr>
          <w:lang w:val="ru-RU"/>
        </w:rPr>
        <w:t>увјерење о пребивалишту или овјерену копију путне исправе за страно лице</w:t>
      </w:r>
      <w:r>
        <w:rPr>
          <w:lang w:val="sr-Cyrl-BA"/>
        </w:rPr>
        <w:t>,</w:t>
      </w:r>
      <w:r w:rsidRPr="00D24A08">
        <w:rPr>
          <w:lang w:val="ru-RU"/>
        </w:rPr>
        <w:t xml:space="preserve"> и</w:t>
      </w:r>
    </w:p>
    <w:p w:rsidR="007818A7" w:rsidRPr="00D24A08" w:rsidRDefault="007818A7" w:rsidP="007818A7">
      <w:pPr>
        <w:pStyle w:val="NoSpacing"/>
        <w:numPr>
          <w:ilvl w:val="0"/>
          <w:numId w:val="7"/>
        </w:numPr>
        <w:jc w:val="both"/>
        <w:rPr>
          <w:lang w:val="ru-RU"/>
        </w:rPr>
      </w:pPr>
      <w:r w:rsidRPr="00D24A08">
        <w:rPr>
          <w:lang w:val="ru-RU"/>
        </w:rPr>
        <w:t>увјерење да се против понуђача не води кривични поступак издато од надлежног суда или други еквивалентан документ земље сједишта понуђача којим се доказује да се против понуђача не води кривични поступак.</w:t>
      </w:r>
    </w:p>
    <w:p w:rsidR="007818A7" w:rsidRPr="00B53A05" w:rsidRDefault="007818A7" w:rsidP="007818A7">
      <w:pPr>
        <w:pStyle w:val="NoSpacing"/>
        <w:jc w:val="both"/>
        <w:rPr>
          <w:lang w:val="sr-Cyrl-BA"/>
        </w:rPr>
      </w:pPr>
    </w:p>
    <w:p w:rsidR="007818A7" w:rsidRPr="00B53A05" w:rsidRDefault="007818A7" w:rsidP="007818A7">
      <w:pPr>
        <w:pStyle w:val="NoSpacing"/>
        <w:numPr>
          <w:ilvl w:val="1"/>
          <w:numId w:val="6"/>
        </w:numPr>
        <w:jc w:val="both"/>
        <w:rPr>
          <w:b/>
          <w:lang w:val="sr-Cyrl-BA"/>
        </w:rPr>
      </w:pPr>
      <w:r w:rsidRPr="00B53A05">
        <w:rPr>
          <w:b/>
          <w:lang w:val="sr-Cyrl-BA"/>
        </w:rPr>
        <w:t>Економско</w:t>
      </w:r>
      <w:r>
        <w:rPr>
          <w:b/>
          <w:lang w:val="sr-Cyrl-BA"/>
        </w:rPr>
        <w:t>-</w:t>
      </w:r>
      <w:r w:rsidRPr="00B53A05">
        <w:rPr>
          <w:b/>
          <w:lang w:val="sr-Cyrl-BA"/>
        </w:rPr>
        <w:t>финансијску подобност и искуство у обављању концесионе дјелатности понуђач доказује достављањем сљедећих доказа:</w:t>
      </w:r>
    </w:p>
    <w:p w:rsidR="007818A7" w:rsidRPr="00D24A08" w:rsidRDefault="007818A7" w:rsidP="007818A7">
      <w:pPr>
        <w:pStyle w:val="NoSpacing"/>
        <w:jc w:val="both"/>
        <w:rPr>
          <w:lang w:val="ru-RU"/>
        </w:rPr>
      </w:pPr>
    </w:p>
    <w:p w:rsidR="007818A7" w:rsidRDefault="007818A7" w:rsidP="007818A7">
      <w:pPr>
        <w:pStyle w:val="NoSpacing"/>
        <w:ind w:firstLine="435"/>
        <w:jc w:val="both"/>
        <w:rPr>
          <w:b/>
          <w:lang w:val="sr-Cyrl-BA"/>
        </w:rPr>
      </w:pPr>
      <w:r>
        <w:rPr>
          <w:b/>
        </w:rPr>
        <w:t xml:space="preserve">а) </w:t>
      </w:r>
      <w:r w:rsidRPr="00B53A05">
        <w:rPr>
          <w:b/>
        </w:rPr>
        <w:t>за правна лица:</w:t>
      </w:r>
    </w:p>
    <w:p w:rsidR="007818A7" w:rsidRPr="00B53A05" w:rsidRDefault="007818A7" w:rsidP="007818A7">
      <w:pPr>
        <w:pStyle w:val="NoSpacing"/>
        <w:ind w:firstLine="435"/>
        <w:jc w:val="both"/>
        <w:rPr>
          <w:b/>
          <w:lang w:val="sr-Cyrl-BA"/>
        </w:rPr>
      </w:pPr>
    </w:p>
    <w:p w:rsidR="007818A7" w:rsidRPr="00D24A08" w:rsidRDefault="007818A7" w:rsidP="007818A7">
      <w:pPr>
        <w:pStyle w:val="NoSpacing"/>
        <w:numPr>
          <w:ilvl w:val="0"/>
          <w:numId w:val="8"/>
        </w:numPr>
        <w:jc w:val="both"/>
        <w:rPr>
          <w:lang w:val="sr-Cyrl-BA"/>
        </w:rPr>
      </w:pPr>
      <w:r w:rsidRPr="00D24A08">
        <w:rPr>
          <w:lang w:val="sr-Cyrl-BA"/>
        </w:rPr>
        <w:t>доказ пословне банке о солвентности понуђача, којим се доказује да, у посљедњих 12 мјесеци, рачунајући од дана објављивања јавног позива, рачун понуђача није био блокиран,</w:t>
      </w:r>
    </w:p>
    <w:p w:rsidR="007818A7" w:rsidRPr="00D24A08" w:rsidRDefault="007818A7" w:rsidP="007818A7">
      <w:pPr>
        <w:pStyle w:val="NoSpacing"/>
        <w:numPr>
          <w:ilvl w:val="0"/>
          <w:numId w:val="8"/>
        </w:numPr>
        <w:jc w:val="both"/>
        <w:rPr>
          <w:lang w:val="ru-RU"/>
        </w:rPr>
      </w:pPr>
      <w:r w:rsidRPr="00D24A08">
        <w:rPr>
          <w:lang w:val="ru-RU"/>
        </w:rPr>
        <w:t>финансијски извјештај понуђача састављен у складу са законом и међународним рачуноводственим стандардима,</w:t>
      </w:r>
      <w:r>
        <w:rPr>
          <w:lang w:val="sr-Cyrl-BA"/>
        </w:rPr>
        <w:t xml:space="preserve"> којима се доказује позитивно пословање понуђача у задњих пет </w:t>
      </w:r>
      <w:r w:rsidRPr="00CC7D2D">
        <w:rPr>
          <w:lang w:val="sr-Cyrl-BA"/>
        </w:rPr>
        <w:t>година,</w:t>
      </w:r>
    </w:p>
    <w:p w:rsidR="007818A7" w:rsidRPr="00D24A08" w:rsidRDefault="007818A7" w:rsidP="007818A7">
      <w:pPr>
        <w:pStyle w:val="NoSpacing"/>
        <w:numPr>
          <w:ilvl w:val="0"/>
          <w:numId w:val="8"/>
        </w:numPr>
        <w:jc w:val="both"/>
        <w:rPr>
          <w:lang w:val="ru-RU"/>
        </w:rPr>
      </w:pPr>
      <w:r w:rsidRPr="00D24A08">
        <w:rPr>
          <w:lang w:val="ru-RU"/>
        </w:rPr>
        <w:t>доказ да понуђач има властита финансијска средства</w:t>
      </w:r>
      <w:r w:rsidRPr="00CC7D2D">
        <w:rPr>
          <w:lang w:val="sr-Cyrl-BA"/>
        </w:rPr>
        <w:t xml:space="preserve"> у висини вриједности потребне </w:t>
      </w:r>
      <w:r w:rsidRPr="00D24A08">
        <w:rPr>
          <w:lang w:val="ru-RU"/>
        </w:rPr>
        <w:t>за реализацију предмета концесије</w:t>
      </w:r>
      <w:r w:rsidRPr="00CC7D2D">
        <w:rPr>
          <w:lang w:val="sr-Cyrl-BA"/>
        </w:rPr>
        <w:t xml:space="preserve"> </w:t>
      </w:r>
      <w:r w:rsidRPr="00D24A08">
        <w:rPr>
          <w:lang w:val="ru-RU"/>
        </w:rPr>
        <w:t>и</w:t>
      </w:r>
      <w:r>
        <w:rPr>
          <w:lang w:val="sr-Cyrl-BA"/>
        </w:rPr>
        <w:t xml:space="preserve"> то финансијска средства у висини вриједности инвестиције која је одређена у Студији оправданости (у складу са чланом 13. Закона о концесијама) коју доставља понуђач</w:t>
      </w:r>
      <w:r w:rsidRPr="00CC7D2D">
        <w:rPr>
          <w:lang w:val="sr-Cyrl-BA"/>
        </w:rPr>
        <w:t>,</w:t>
      </w:r>
      <w:r w:rsidRPr="00D24A08">
        <w:rPr>
          <w:lang w:val="ru-RU"/>
        </w:rPr>
        <w:t xml:space="preserve"> и</w:t>
      </w:r>
    </w:p>
    <w:p w:rsidR="007818A7" w:rsidRPr="00D24A08" w:rsidRDefault="007818A7" w:rsidP="007818A7">
      <w:pPr>
        <w:pStyle w:val="NoSpacing"/>
        <w:numPr>
          <w:ilvl w:val="0"/>
          <w:numId w:val="8"/>
        </w:numPr>
        <w:jc w:val="both"/>
        <w:rPr>
          <w:lang w:val="ru-RU"/>
        </w:rPr>
      </w:pPr>
      <w:r w:rsidRPr="00D24A08">
        <w:rPr>
          <w:lang w:val="ru-RU"/>
        </w:rPr>
        <w:lastRenderedPageBreak/>
        <w:t xml:space="preserve">доказ </w:t>
      </w:r>
      <w:r>
        <w:rPr>
          <w:lang w:val="sr-Cyrl-BA"/>
        </w:rPr>
        <w:t>да понуђач има</w:t>
      </w:r>
      <w:r w:rsidRPr="00D24A08">
        <w:rPr>
          <w:lang w:val="ru-RU"/>
        </w:rPr>
        <w:t xml:space="preserve"> искуств</w:t>
      </w:r>
      <w:r>
        <w:rPr>
          <w:lang w:val="sr-Cyrl-BA"/>
        </w:rPr>
        <w:t>а</w:t>
      </w:r>
      <w:r w:rsidRPr="00D24A08">
        <w:rPr>
          <w:lang w:val="ru-RU"/>
        </w:rPr>
        <w:t xml:space="preserve"> у реализацији</w:t>
      </w:r>
      <w:r>
        <w:rPr>
          <w:lang w:val="sr-Cyrl-BA"/>
        </w:rPr>
        <w:t xml:space="preserve"> истих или сличних</w:t>
      </w:r>
      <w:r w:rsidRPr="00D24A08">
        <w:rPr>
          <w:lang w:val="ru-RU"/>
        </w:rPr>
        <w:t xml:space="preserve"> концесионих пројеката</w:t>
      </w:r>
      <w:r>
        <w:rPr>
          <w:lang w:val="sr-Cyrl-BA"/>
        </w:rPr>
        <w:t xml:space="preserve"> у виду потврда од стране концедента</w:t>
      </w:r>
      <w:r w:rsidRPr="00D24A08">
        <w:rPr>
          <w:lang w:val="ru-RU"/>
        </w:rPr>
        <w:t>.</w:t>
      </w:r>
    </w:p>
    <w:p w:rsidR="007818A7" w:rsidRPr="00D24A08" w:rsidRDefault="007818A7" w:rsidP="007818A7">
      <w:pPr>
        <w:pStyle w:val="NoSpacing"/>
        <w:jc w:val="both"/>
        <w:rPr>
          <w:lang w:val="ru-RU"/>
        </w:rPr>
      </w:pPr>
    </w:p>
    <w:p w:rsidR="007818A7" w:rsidRPr="001145D6" w:rsidRDefault="007818A7" w:rsidP="007818A7">
      <w:pPr>
        <w:pStyle w:val="NoSpacing"/>
        <w:ind w:firstLine="540"/>
        <w:jc w:val="both"/>
        <w:rPr>
          <w:lang w:val="sr-Cyrl-BA"/>
        </w:rPr>
      </w:pPr>
      <w:r w:rsidRPr="001145D6">
        <w:rPr>
          <w:b/>
          <w:lang w:val="sr-Cyrl-BA"/>
        </w:rPr>
        <w:t>б) Физичка лица</w:t>
      </w:r>
      <w:r w:rsidRPr="001145D6">
        <w:rPr>
          <w:lang w:val="sr-Cyrl-BA"/>
        </w:rPr>
        <w:t xml:space="preserve"> своју економско</w:t>
      </w:r>
      <w:r>
        <w:rPr>
          <w:lang w:val="sr-Cyrl-BA"/>
        </w:rPr>
        <w:t>-</w:t>
      </w:r>
      <w:r w:rsidRPr="001145D6">
        <w:rPr>
          <w:lang w:val="sr-Cyrl-BA"/>
        </w:rPr>
        <w:t>финансијску подобност доказују на начин предвиђен у тачки 10.2. а) подтачка 3) овог јавног позива.</w:t>
      </w:r>
    </w:p>
    <w:p w:rsidR="007818A7" w:rsidRPr="001145D6" w:rsidRDefault="007818A7" w:rsidP="007818A7">
      <w:pPr>
        <w:pStyle w:val="NoSpacing"/>
        <w:jc w:val="both"/>
        <w:rPr>
          <w:lang w:val="sr-Cyrl-BA"/>
        </w:rPr>
      </w:pPr>
    </w:p>
    <w:p w:rsidR="007818A7" w:rsidRPr="001145D6" w:rsidRDefault="007818A7" w:rsidP="007818A7">
      <w:pPr>
        <w:pStyle w:val="NoSpacing"/>
        <w:numPr>
          <w:ilvl w:val="1"/>
          <w:numId w:val="6"/>
        </w:numPr>
        <w:jc w:val="both"/>
        <w:rPr>
          <w:b/>
          <w:lang w:val="sr-Cyrl-BA"/>
        </w:rPr>
      </w:pPr>
      <w:r w:rsidRPr="001145D6">
        <w:rPr>
          <w:b/>
          <w:lang w:val="sr-Cyrl-BA"/>
        </w:rPr>
        <w:t>Остали докази:</w:t>
      </w:r>
    </w:p>
    <w:p w:rsidR="007818A7" w:rsidRPr="001145D6" w:rsidRDefault="007818A7" w:rsidP="007818A7">
      <w:pPr>
        <w:pStyle w:val="NoSpacing"/>
        <w:ind w:left="1080"/>
        <w:jc w:val="both"/>
        <w:rPr>
          <w:b/>
          <w:lang w:val="sr-Cyrl-BA"/>
        </w:rPr>
      </w:pPr>
    </w:p>
    <w:p w:rsidR="007818A7" w:rsidRPr="001145D6" w:rsidRDefault="007818A7" w:rsidP="007818A7">
      <w:pPr>
        <w:pStyle w:val="NoSpacing"/>
        <w:numPr>
          <w:ilvl w:val="0"/>
          <w:numId w:val="2"/>
        </w:numPr>
        <w:jc w:val="both"/>
        <w:rPr>
          <w:lang w:val="sr-Cyrl-BA"/>
        </w:rPr>
      </w:pPr>
      <w:r w:rsidRPr="001145D6">
        <w:rPr>
          <w:lang w:val="sr-Cyrl-BA"/>
        </w:rPr>
        <w:t>уговор о конзорцијуму ако понуђачи подносе заједничку понуду,</w:t>
      </w:r>
    </w:p>
    <w:p w:rsidR="007818A7" w:rsidRPr="001145D6" w:rsidRDefault="007818A7" w:rsidP="007818A7">
      <w:pPr>
        <w:pStyle w:val="NoSpacing"/>
        <w:numPr>
          <w:ilvl w:val="0"/>
          <w:numId w:val="2"/>
        </w:numPr>
        <w:jc w:val="both"/>
        <w:rPr>
          <w:lang w:val="sr-Cyrl-BA"/>
        </w:rPr>
      </w:pPr>
      <w:r w:rsidRPr="001145D6">
        <w:rPr>
          <w:lang w:val="sr-Cyrl-BA"/>
        </w:rPr>
        <w:t>доказ о уплати новчаног депозита на име обезбјеђења понуде,</w:t>
      </w:r>
    </w:p>
    <w:p w:rsidR="007818A7" w:rsidRPr="001145D6" w:rsidRDefault="007818A7" w:rsidP="007818A7">
      <w:pPr>
        <w:pStyle w:val="NoSpacing"/>
        <w:numPr>
          <w:ilvl w:val="0"/>
          <w:numId w:val="2"/>
        </w:numPr>
        <w:jc w:val="both"/>
        <w:rPr>
          <w:lang w:val="sr-Cyrl-BA"/>
        </w:rPr>
      </w:pPr>
      <w:r w:rsidRPr="001145D6">
        <w:rPr>
          <w:lang w:val="sr-Cyrl-BA"/>
        </w:rPr>
        <w:t>доказ о уплати средстава за преузимање Документације за јавно надметање,</w:t>
      </w:r>
    </w:p>
    <w:p w:rsidR="007818A7" w:rsidRPr="001145D6" w:rsidRDefault="007818A7" w:rsidP="007818A7">
      <w:pPr>
        <w:pStyle w:val="NoSpacing"/>
        <w:numPr>
          <w:ilvl w:val="0"/>
          <w:numId w:val="2"/>
        </w:numPr>
        <w:jc w:val="both"/>
        <w:rPr>
          <w:lang w:val="sr-Cyrl-BA"/>
        </w:rPr>
      </w:pPr>
      <w:r w:rsidRPr="001145D6">
        <w:rPr>
          <w:lang w:val="sr-Cyrl-BA"/>
        </w:rPr>
        <w:t>изјава о прихватању Документације за јавно надметање,</w:t>
      </w:r>
    </w:p>
    <w:p w:rsidR="007818A7" w:rsidRPr="001145D6" w:rsidRDefault="007818A7" w:rsidP="007818A7">
      <w:pPr>
        <w:pStyle w:val="NoSpacing"/>
        <w:numPr>
          <w:ilvl w:val="0"/>
          <w:numId w:val="2"/>
        </w:numPr>
        <w:jc w:val="both"/>
        <w:rPr>
          <w:lang w:val="sr-Cyrl-BA"/>
        </w:rPr>
      </w:pPr>
      <w:r w:rsidRPr="001145D6">
        <w:rPr>
          <w:lang w:val="sr-Cyrl-BA"/>
        </w:rPr>
        <w:t>изјава понуђача да преузима обавезу оснивања привредног друштва</w:t>
      </w:r>
      <w:r>
        <w:rPr>
          <w:lang w:val="sr-Cyrl-BA"/>
        </w:rPr>
        <w:t xml:space="preserve"> за обављање концесионе дјелатн</w:t>
      </w:r>
      <w:r w:rsidRPr="001145D6">
        <w:rPr>
          <w:lang w:val="sr-Cyrl-BA"/>
        </w:rPr>
        <w:t>о</w:t>
      </w:r>
      <w:r>
        <w:rPr>
          <w:lang w:val="sr-Cyrl-BA"/>
        </w:rPr>
        <w:t>с</w:t>
      </w:r>
      <w:r w:rsidRPr="001145D6">
        <w:rPr>
          <w:lang w:val="sr-Cyrl-BA"/>
        </w:rPr>
        <w:t>ти, ако понуђач нема основано привредно друштво са сједиштем у Републици Српској,</w:t>
      </w:r>
    </w:p>
    <w:p w:rsidR="007818A7" w:rsidRPr="001145D6" w:rsidRDefault="007818A7" w:rsidP="007818A7">
      <w:pPr>
        <w:pStyle w:val="NoSpacing"/>
        <w:numPr>
          <w:ilvl w:val="0"/>
          <w:numId w:val="2"/>
        </w:numPr>
        <w:jc w:val="both"/>
        <w:rPr>
          <w:lang w:val="sr-Cyrl-BA"/>
        </w:rPr>
      </w:pPr>
      <w:r w:rsidRPr="001145D6">
        <w:rPr>
          <w:lang w:val="sr-Cyrl-BA"/>
        </w:rPr>
        <w:t>изјава којом понуђач потврђује да има обавезу према својој понуди до закључивања уговора о концесији</w:t>
      </w:r>
      <w:r>
        <w:rPr>
          <w:lang w:val="sr-Cyrl-BA"/>
        </w:rPr>
        <w:t>,</w:t>
      </w:r>
      <w:r w:rsidRPr="001145D6">
        <w:rPr>
          <w:lang w:val="sr-Cyrl-BA"/>
        </w:rPr>
        <w:t xml:space="preserve"> и</w:t>
      </w:r>
    </w:p>
    <w:p w:rsidR="007818A7" w:rsidRPr="001145D6" w:rsidRDefault="007818A7" w:rsidP="007818A7">
      <w:pPr>
        <w:pStyle w:val="NoSpacing"/>
        <w:numPr>
          <w:ilvl w:val="0"/>
          <w:numId w:val="2"/>
        </w:numPr>
        <w:jc w:val="both"/>
        <w:rPr>
          <w:lang w:val="sr-Cyrl-BA"/>
        </w:rPr>
      </w:pPr>
      <w:r w:rsidRPr="001145D6">
        <w:rPr>
          <w:lang w:val="sr-Cyrl-BA"/>
        </w:rPr>
        <w:t>доказ да је Студију оправданости додјеле концесије израдило привредно друштво или друго правно лице које испуњава услове за израду техничке документације из области која је предмет концесије.</w:t>
      </w:r>
    </w:p>
    <w:p w:rsidR="007818A7" w:rsidRPr="001145D6" w:rsidRDefault="007818A7" w:rsidP="007818A7">
      <w:pPr>
        <w:pStyle w:val="NoSpacing"/>
        <w:ind w:left="1080"/>
        <w:jc w:val="both"/>
        <w:rPr>
          <w:lang w:val="sr-Cyrl-BA"/>
        </w:rPr>
      </w:pPr>
    </w:p>
    <w:p w:rsidR="007818A7" w:rsidRPr="001145D6" w:rsidRDefault="007818A7" w:rsidP="007818A7">
      <w:pPr>
        <w:pStyle w:val="NoSpacing"/>
        <w:numPr>
          <w:ilvl w:val="1"/>
          <w:numId w:val="6"/>
        </w:numPr>
        <w:jc w:val="both"/>
        <w:rPr>
          <w:b/>
          <w:lang w:val="sr-Cyrl-BA"/>
        </w:rPr>
      </w:pPr>
      <w:r w:rsidRPr="001145D6">
        <w:rPr>
          <w:b/>
          <w:lang w:val="sr-Cyrl-BA"/>
        </w:rPr>
        <w:t>Уколико понуду подноси конзорцијум докази из тачака 10.1.а), 10.2а) и 10.3. подтачке 4) и 5) се подносе за сваког члана конзорцијума.</w:t>
      </w:r>
    </w:p>
    <w:p w:rsidR="007818A7" w:rsidRPr="001145D6" w:rsidRDefault="007818A7" w:rsidP="007818A7">
      <w:pPr>
        <w:pStyle w:val="NoSpacing"/>
        <w:ind w:left="1080"/>
        <w:jc w:val="both"/>
        <w:rPr>
          <w:b/>
          <w:lang w:val="sr-Cyrl-BA"/>
        </w:rPr>
      </w:pPr>
    </w:p>
    <w:p w:rsidR="007818A7" w:rsidRPr="001145D6" w:rsidRDefault="007818A7" w:rsidP="007818A7">
      <w:pPr>
        <w:pStyle w:val="NoSpacing"/>
        <w:numPr>
          <w:ilvl w:val="1"/>
          <w:numId w:val="6"/>
        </w:numPr>
        <w:jc w:val="both"/>
        <w:rPr>
          <w:b/>
          <w:lang w:val="sr-Cyrl-BA"/>
        </w:rPr>
      </w:pPr>
      <w:r w:rsidRPr="001145D6">
        <w:rPr>
          <w:b/>
          <w:lang w:val="sr-Cyrl-BA"/>
        </w:rPr>
        <w:t>Сва документа која се прилажу морају бити у оригиналу или овјереној копији и не старија од 120 дана од дана објављивања позива.</w:t>
      </w:r>
    </w:p>
    <w:p w:rsidR="007818A7" w:rsidRPr="001145D6" w:rsidRDefault="007818A7" w:rsidP="007818A7">
      <w:pPr>
        <w:pStyle w:val="NoSpacing"/>
        <w:jc w:val="both"/>
        <w:rPr>
          <w:b/>
          <w:lang w:val="sr-Cyrl-BA"/>
        </w:rPr>
      </w:pPr>
    </w:p>
    <w:p w:rsidR="007818A7" w:rsidRPr="001145D6" w:rsidRDefault="007818A7" w:rsidP="007818A7">
      <w:pPr>
        <w:pStyle w:val="NoSpacing"/>
        <w:numPr>
          <w:ilvl w:val="0"/>
          <w:numId w:val="6"/>
        </w:numPr>
        <w:jc w:val="both"/>
        <w:rPr>
          <w:rFonts w:cs="Calibri"/>
          <w:b/>
          <w:lang w:val="sr-Cyrl-BA"/>
        </w:rPr>
      </w:pPr>
      <w:r w:rsidRPr="001145D6">
        <w:rPr>
          <w:rFonts w:cs="Calibri"/>
          <w:b/>
          <w:lang w:val="sr-Cyrl-BA"/>
        </w:rPr>
        <w:t>Рок за достављање понуда</w:t>
      </w:r>
    </w:p>
    <w:p w:rsidR="007818A7" w:rsidRPr="001145D6" w:rsidRDefault="007818A7" w:rsidP="007818A7">
      <w:pPr>
        <w:pStyle w:val="NoSpacing"/>
        <w:ind w:left="1080"/>
        <w:jc w:val="both"/>
        <w:rPr>
          <w:rFonts w:cs="Calibri"/>
          <w:b/>
          <w:lang w:val="sr-Cyrl-BA"/>
        </w:rPr>
      </w:pPr>
    </w:p>
    <w:p w:rsidR="007818A7" w:rsidRPr="001145D6" w:rsidRDefault="007818A7" w:rsidP="007818A7">
      <w:pPr>
        <w:pStyle w:val="NoSpacing"/>
        <w:jc w:val="both"/>
        <w:rPr>
          <w:rFonts w:cs="Calibri"/>
          <w:lang w:val="sr-Cyrl-BA"/>
        </w:rPr>
      </w:pPr>
      <w:r w:rsidRPr="001145D6">
        <w:rPr>
          <w:rFonts w:cs="Calibri"/>
          <w:lang w:val="sr-Cyrl-BA"/>
        </w:rPr>
        <w:t xml:space="preserve">Рок за достављање понуда је </w:t>
      </w:r>
      <w:r w:rsidRPr="00DE216C">
        <w:rPr>
          <w:rFonts w:cs="Calibri"/>
          <w:lang w:val="sr-Cyrl-BA"/>
        </w:rPr>
        <w:t>60</w:t>
      </w:r>
      <w:r w:rsidRPr="001145D6">
        <w:rPr>
          <w:rFonts w:cs="Calibri"/>
          <w:lang w:val="sr-Cyrl-BA"/>
        </w:rPr>
        <w:t xml:space="preserve"> дана од дана објављивања јавног позива у „Службеном гласнику Републике Српске“.</w:t>
      </w:r>
    </w:p>
    <w:p w:rsidR="007818A7" w:rsidRPr="001145D6" w:rsidRDefault="007818A7" w:rsidP="007818A7">
      <w:pPr>
        <w:pStyle w:val="NoSpacing"/>
        <w:jc w:val="both"/>
        <w:rPr>
          <w:rFonts w:cs="Calibri"/>
          <w:lang w:val="sr-Cyrl-BA"/>
        </w:rPr>
      </w:pPr>
    </w:p>
    <w:p w:rsidR="007818A7" w:rsidRPr="001145D6" w:rsidRDefault="007818A7" w:rsidP="007818A7">
      <w:pPr>
        <w:pStyle w:val="NoSpacing"/>
        <w:numPr>
          <w:ilvl w:val="0"/>
          <w:numId w:val="6"/>
        </w:numPr>
        <w:jc w:val="both"/>
        <w:rPr>
          <w:rFonts w:cs="Calibri"/>
          <w:b/>
          <w:lang w:val="sr-Cyrl-BA"/>
        </w:rPr>
      </w:pPr>
      <w:r w:rsidRPr="001145D6">
        <w:rPr>
          <w:rFonts w:cs="Calibri"/>
          <w:b/>
          <w:lang w:val="sr-Cyrl-BA"/>
        </w:rPr>
        <w:t>Начин достављања понуде и адреса</w:t>
      </w:r>
    </w:p>
    <w:p w:rsidR="007818A7" w:rsidRPr="001145D6" w:rsidRDefault="007818A7" w:rsidP="007818A7">
      <w:pPr>
        <w:pStyle w:val="NoSpacing"/>
        <w:jc w:val="both"/>
        <w:rPr>
          <w:rFonts w:cs="Calibri"/>
          <w:b/>
          <w:lang w:val="sr-Cyrl-BA"/>
        </w:rPr>
      </w:pPr>
    </w:p>
    <w:p w:rsidR="007818A7" w:rsidRDefault="007818A7" w:rsidP="007818A7">
      <w:pPr>
        <w:pStyle w:val="NoSpacing"/>
        <w:jc w:val="both"/>
        <w:rPr>
          <w:rFonts w:cs="Calibri"/>
          <w:lang w:val="sr-Cyrl-BA"/>
        </w:rPr>
      </w:pPr>
      <w:r w:rsidRPr="001145D6">
        <w:rPr>
          <w:rFonts w:cs="Calibri"/>
          <w:lang w:val="sr-Cyrl-BA"/>
        </w:rPr>
        <w:t xml:space="preserve">Понуде се достављају лично или препоручено путем поште у запечаћеној коверти са назнаком </w:t>
      </w:r>
      <w:r w:rsidRPr="001145D6">
        <w:rPr>
          <w:rFonts w:cs="Calibri"/>
          <w:b/>
          <w:i/>
          <w:lang w:val="sr-Cyrl-BA"/>
        </w:rPr>
        <w:t xml:space="preserve">„Понуда на јавни позив за додјелу концесије </w:t>
      </w:r>
      <w:r>
        <w:rPr>
          <w:rFonts w:cs="Calibri"/>
          <w:b/>
          <w:i/>
          <w:lang w:val="sr-Cyrl-BA"/>
        </w:rPr>
        <w:t xml:space="preserve">за </w:t>
      </w:r>
      <w:r w:rsidRPr="001145D6">
        <w:rPr>
          <w:rFonts w:cs="Calibri"/>
          <w:b/>
          <w:i/>
          <w:lang w:val="sr-Cyrl-BA"/>
        </w:rPr>
        <w:t>изградњу, коришћење и одржавање одморишта Лужани са пратећим садржајем и бензинским станицама на аутопуту Градишка</w:t>
      </w:r>
      <w:r>
        <w:rPr>
          <w:rFonts w:cs="Calibri"/>
          <w:b/>
          <w:i/>
          <w:lang w:val="sr-Cyrl-BA"/>
        </w:rPr>
        <w:t xml:space="preserve"> – </w:t>
      </w:r>
      <w:r w:rsidRPr="001145D6">
        <w:rPr>
          <w:rFonts w:cs="Calibri"/>
          <w:b/>
          <w:i/>
          <w:lang w:val="sr-Cyrl-BA"/>
        </w:rPr>
        <w:t>Бања Лука – НЕ ОТВАРАТИ“</w:t>
      </w:r>
      <w:r w:rsidRPr="001145D6">
        <w:rPr>
          <w:rFonts w:cs="Calibri"/>
          <w:lang w:val="sr-Cyrl-BA"/>
        </w:rPr>
        <w:t xml:space="preserve">, на адресу: </w:t>
      </w:r>
    </w:p>
    <w:p w:rsidR="007818A7" w:rsidRPr="00165C14" w:rsidRDefault="007818A7" w:rsidP="007818A7">
      <w:pPr>
        <w:pStyle w:val="NoSpacing"/>
        <w:ind w:firstLine="720"/>
        <w:jc w:val="both"/>
        <w:rPr>
          <w:rFonts w:cs="Calibri"/>
          <w:b/>
          <w:lang w:val="sr-Cyrl-BA"/>
        </w:rPr>
      </w:pPr>
      <w:r w:rsidRPr="00165C14">
        <w:rPr>
          <w:rFonts w:cs="Calibri"/>
          <w:b/>
          <w:lang w:val="sr-Cyrl-BA"/>
        </w:rPr>
        <w:t xml:space="preserve">МИНИСТАРСТВО САОБРАЋАЈА И ВЕЗА РЕПУБЛИКЕ СРПСКЕ </w:t>
      </w:r>
    </w:p>
    <w:p w:rsidR="007818A7" w:rsidRPr="00165C14" w:rsidRDefault="007818A7" w:rsidP="007818A7">
      <w:pPr>
        <w:pStyle w:val="NoSpacing"/>
        <w:ind w:firstLine="720"/>
        <w:jc w:val="both"/>
        <w:rPr>
          <w:rFonts w:cs="Calibri"/>
          <w:b/>
          <w:lang w:val="sr-Cyrl-BA"/>
        </w:rPr>
      </w:pPr>
      <w:r w:rsidRPr="00165C14">
        <w:rPr>
          <w:rFonts w:cs="Calibri"/>
          <w:b/>
          <w:lang w:val="sr-Cyrl-BA"/>
        </w:rPr>
        <w:t>ТРГ РЕПУБЛИКЕ СРПСКЕ 1</w:t>
      </w:r>
    </w:p>
    <w:p w:rsidR="007818A7" w:rsidRPr="00165C14" w:rsidRDefault="007818A7" w:rsidP="007818A7">
      <w:pPr>
        <w:pStyle w:val="NoSpacing"/>
        <w:ind w:firstLine="720"/>
        <w:jc w:val="both"/>
        <w:rPr>
          <w:rFonts w:cs="Calibri"/>
          <w:b/>
          <w:lang w:val="sr-Cyrl-BA"/>
        </w:rPr>
      </w:pPr>
      <w:r w:rsidRPr="00165C14">
        <w:rPr>
          <w:rFonts w:cs="Calibri"/>
          <w:b/>
          <w:lang w:val="sr-Cyrl-BA"/>
        </w:rPr>
        <w:t>78 000 БАЊА ЛУКА</w:t>
      </w:r>
    </w:p>
    <w:p w:rsidR="007818A7" w:rsidRPr="001145D6" w:rsidRDefault="007818A7" w:rsidP="007818A7">
      <w:pPr>
        <w:pStyle w:val="NoSpacing"/>
        <w:jc w:val="both"/>
        <w:rPr>
          <w:rFonts w:cs="Calibri"/>
          <w:i/>
          <w:lang w:val="sr-Cyrl-BA"/>
        </w:rPr>
      </w:pPr>
    </w:p>
    <w:p w:rsidR="007818A7" w:rsidRPr="001145D6" w:rsidRDefault="007818A7" w:rsidP="007818A7">
      <w:pPr>
        <w:pStyle w:val="NoSpacing"/>
        <w:numPr>
          <w:ilvl w:val="0"/>
          <w:numId w:val="6"/>
        </w:numPr>
        <w:jc w:val="both"/>
        <w:rPr>
          <w:rFonts w:cs="Calibri"/>
          <w:b/>
          <w:lang w:val="sr-Cyrl-BA"/>
        </w:rPr>
      </w:pPr>
      <w:r w:rsidRPr="001145D6">
        <w:rPr>
          <w:rFonts w:cs="Calibri"/>
          <w:b/>
          <w:lang w:val="sr-Cyrl-BA"/>
        </w:rPr>
        <w:t>Могућност посјете локацији</w:t>
      </w:r>
    </w:p>
    <w:p w:rsidR="007818A7" w:rsidRPr="001145D6" w:rsidRDefault="007818A7" w:rsidP="007818A7">
      <w:pPr>
        <w:pStyle w:val="NoSpacing"/>
        <w:jc w:val="both"/>
        <w:rPr>
          <w:rFonts w:cs="Calibri"/>
          <w:b/>
          <w:lang w:val="sr-Cyrl-BA"/>
        </w:rPr>
      </w:pPr>
    </w:p>
    <w:p w:rsidR="007818A7" w:rsidRDefault="007818A7" w:rsidP="007818A7">
      <w:pPr>
        <w:pStyle w:val="NoSpacing"/>
        <w:jc w:val="both"/>
        <w:rPr>
          <w:rFonts w:cs="Calibri"/>
        </w:rPr>
      </w:pPr>
      <w:r w:rsidRPr="001145D6">
        <w:rPr>
          <w:rFonts w:cs="Calibri"/>
          <w:lang w:val="sr-Cyrl-BA"/>
        </w:rPr>
        <w:t>Свим лицима која су преузела Документацију за јавно надметање, прије достављања понуде, биће омогућена посјета локацији на којој ће се обављати концесиона дјелатност, уколико за то искажу интерес. Вријеме посјете локацији одредиће се у договору са представницима заинтересованих лица.</w:t>
      </w:r>
    </w:p>
    <w:p w:rsidR="007818A7" w:rsidRPr="009B45A8" w:rsidRDefault="007818A7" w:rsidP="007818A7">
      <w:pPr>
        <w:pStyle w:val="NoSpacing"/>
        <w:jc w:val="both"/>
        <w:rPr>
          <w:rFonts w:cs="Calibri"/>
        </w:rPr>
      </w:pPr>
    </w:p>
    <w:p w:rsidR="007818A7" w:rsidRPr="001145D6" w:rsidRDefault="007818A7" w:rsidP="007818A7">
      <w:pPr>
        <w:pStyle w:val="NoSpacing"/>
        <w:numPr>
          <w:ilvl w:val="0"/>
          <w:numId w:val="6"/>
        </w:numPr>
        <w:jc w:val="both"/>
        <w:rPr>
          <w:rFonts w:cs="Calibri"/>
          <w:b/>
          <w:lang w:val="sr-Cyrl-BA"/>
        </w:rPr>
      </w:pPr>
      <w:r w:rsidRPr="001145D6">
        <w:rPr>
          <w:rFonts w:cs="Calibri"/>
          <w:b/>
          <w:lang w:val="sr-Cyrl-BA"/>
        </w:rPr>
        <w:t>Рок у коме се понуда може повући</w:t>
      </w:r>
    </w:p>
    <w:p w:rsidR="007818A7" w:rsidRPr="001145D6" w:rsidRDefault="007818A7" w:rsidP="007818A7">
      <w:pPr>
        <w:pStyle w:val="NoSpacing"/>
        <w:ind w:left="360"/>
        <w:jc w:val="both"/>
        <w:rPr>
          <w:rFonts w:cs="Calibri"/>
          <w:lang w:val="sr-Cyrl-BA"/>
        </w:rPr>
      </w:pPr>
    </w:p>
    <w:p w:rsidR="007818A7" w:rsidRDefault="007818A7" w:rsidP="007818A7">
      <w:pPr>
        <w:pStyle w:val="NoSpacing"/>
        <w:jc w:val="both"/>
        <w:rPr>
          <w:rFonts w:cs="Calibri"/>
          <w:lang w:val="sr-Cyrl-BA"/>
        </w:rPr>
      </w:pPr>
      <w:r w:rsidRPr="001145D6">
        <w:rPr>
          <w:rFonts w:cs="Calibri"/>
          <w:lang w:val="sr-Cyrl-BA"/>
        </w:rPr>
        <w:t xml:space="preserve">Повлачење понуде понуђач може извршити најкасније до истека рока за подношење понуда. Захтјев за повлачење понуде доставља се Министарству саобраћаја и веза у писаној форми. Захтјев за повлачење понуде доставља се у коверти са назнаком: </w:t>
      </w:r>
      <w:r w:rsidRPr="001145D6">
        <w:rPr>
          <w:rFonts w:cs="Calibri"/>
          <w:b/>
          <w:i/>
          <w:lang w:val="sr-Cyrl-BA"/>
        </w:rPr>
        <w:t xml:space="preserve">„Повлачење понуде за учешће на јавном позиву за додјелу концесије за </w:t>
      </w:r>
      <w:r w:rsidRPr="006D20EF">
        <w:rPr>
          <w:rFonts w:cs="Calibri"/>
          <w:b/>
          <w:i/>
          <w:lang w:val="sr-Cyrl-BA"/>
        </w:rPr>
        <w:t>изградњу, коришћење и одржавање одморишта Лужани са пратећим садржајем и бензинским станицама на аутопуту Градишка</w:t>
      </w:r>
      <w:r>
        <w:rPr>
          <w:rFonts w:cs="Calibri"/>
          <w:b/>
          <w:i/>
          <w:lang w:val="sr-Cyrl-BA"/>
        </w:rPr>
        <w:t xml:space="preserve"> – </w:t>
      </w:r>
      <w:r w:rsidRPr="006D20EF">
        <w:rPr>
          <w:rFonts w:cs="Calibri"/>
          <w:b/>
          <w:i/>
          <w:lang w:val="sr-Cyrl-BA"/>
        </w:rPr>
        <w:t>Бања Лука“</w:t>
      </w:r>
      <w:r w:rsidRPr="001145D6">
        <w:rPr>
          <w:rFonts w:cs="Calibri"/>
          <w:lang w:val="sr-Cyrl-BA"/>
        </w:rPr>
        <w:t xml:space="preserve">, на адресу: </w:t>
      </w:r>
    </w:p>
    <w:p w:rsidR="007818A7" w:rsidRPr="00165C14" w:rsidRDefault="007818A7" w:rsidP="007818A7">
      <w:pPr>
        <w:pStyle w:val="NoSpacing"/>
        <w:ind w:firstLine="720"/>
        <w:jc w:val="both"/>
        <w:rPr>
          <w:rFonts w:cs="Calibri"/>
          <w:b/>
          <w:lang w:val="sr-Cyrl-BA"/>
        </w:rPr>
      </w:pPr>
      <w:r w:rsidRPr="00165C14">
        <w:rPr>
          <w:rFonts w:cs="Calibri"/>
          <w:b/>
          <w:lang w:val="sr-Cyrl-BA"/>
        </w:rPr>
        <w:t>МИНИСТАРСТВО САОБРАЋАЈА И ВЕЗА РЕПУБЛИКЕ СРПСКЕ</w:t>
      </w:r>
    </w:p>
    <w:p w:rsidR="007818A7" w:rsidRPr="00165C14" w:rsidRDefault="007818A7" w:rsidP="007818A7">
      <w:pPr>
        <w:pStyle w:val="NoSpacing"/>
        <w:ind w:firstLine="720"/>
        <w:jc w:val="both"/>
        <w:rPr>
          <w:rFonts w:cs="Calibri"/>
          <w:b/>
          <w:lang w:val="sr-Cyrl-BA"/>
        </w:rPr>
      </w:pPr>
      <w:r w:rsidRPr="00165C14">
        <w:rPr>
          <w:rFonts w:cs="Calibri"/>
          <w:b/>
          <w:lang w:val="sr-Cyrl-BA"/>
        </w:rPr>
        <w:t>ТРГ РЕПУБЛИКЕ СРПСКЕ 1</w:t>
      </w:r>
    </w:p>
    <w:p w:rsidR="007818A7" w:rsidRPr="00165C14" w:rsidRDefault="007818A7" w:rsidP="007818A7">
      <w:pPr>
        <w:pStyle w:val="NoSpacing"/>
        <w:ind w:firstLine="720"/>
        <w:jc w:val="both"/>
        <w:rPr>
          <w:rFonts w:cs="Calibri"/>
          <w:b/>
          <w:lang w:val="sr-Cyrl-BA"/>
        </w:rPr>
      </w:pPr>
      <w:r w:rsidRPr="00165C14">
        <w:rPr>
          <w:rFonts w:cs="Calibri"/>
          <w:b/>
          <w:lang w:val="sr-Cyrl-BA"/>
        </w:rPr>
        <w:t>78 000 БАЊА ЛУКА</w:t>
      </w:r>
    </w:p>
    <w:p w:rsidR="007818A7" w:rsidRPr="001145D6" w:rsidRDefault="007818A7" w:rsidP="007818A7">
      <w:pPr>
        <w:pStyle w:val="NoSpacing"/>
        <w:jc w:val="both"/>
        <w:rPr>
          <w:rFonts w:cs="Calibri"/>
          <w:lang w:val="sr-Cyrl-BA"/>
        </w:rPr>
      </w:pPr>
    </w:p>
    <w:p w:rsidR="007818A7" w:rsidRPr="001145D6" w:rsidRDefault="007818A7" w:rsidP="007818A7">
      <w:pPr>
        <w:pStyle w:val="NoSpacing"/>
        <w:numPr>
          <w:ilvl w:val="0"/>
          <w:numId w:val="6"/>
        </w:numPr>
        <w:jc w:val="both"/>
        <w:rPr>
          <w:rFonts w:cs="Calibri"/>
          <w:b/>
          <w:lang w:val="sr-Cyrl-BA"/>
        </w:rPr>
      </w:pPr>
      <w:r w:rsidRPr="001145D6">
        <w:rPr>
          <w:rFonts w:cs="Calibri"/>
          <w:b/>
          <w:lang w:val="sr-Cyrl-BA"/>
        </w:rPr>
        <w:t>Обавјештење о датуму, времену и мјесту отварања понуде</w:t>
      </w:r>
    </w:p>
    <w:p w:rsidR="007818A7" w:rsidRPr="001145D6" w:rsidRDefault="007818A7" w:rsidP="007818A7">
      <w:pPr>
        <w:pStyle w:val="NoSpacing"/>
        <w:jc w:val="both"/>
        <w:rPr>
          <w:rFonts w:cs="Calibri"/>
          <w:b/>
          <w:lang w:val="sr-Cyrl-BA"/>
        </w:rPr>
      </w:pPr>
    </w:p>
    <w:p w:rsidR="007818A7" w:rsidRPr="001145D6" w:rsidRDefault="007818A7" w:rsidP="007818A7">
      <w:pPr>
        <w:pStyle w:val="NoSpacing"/>
        <w:jc w:val="both"/>
        <w:rPr>
          <w:rFonts w:cs="Calibri"/>
          <w:lang w:val="sr-Cyrl-BA"/>
        </w:rPr>
      </w:pPr>
      <w:r w:rsidRPr="001145D6">
        <w:rPr>
          <w:rFonts w:cs="Calibri"/>
          <w:lang w:val="sr-Cyrl-BA"/>
        </w:rPr>
        <w:t>Комисија за концесије Републике Српске понуђаче ће обавијестити о датуму, времену и мјесту отварања понуда.</w:t>
      </w:r>
    </w:p>
    <w:p w:rsidR="007818A7" w:rsidRPr="001145D6" w:rsidRDefault="007818A7" w:rsidP="007818A7">
      <w:pPr>
        <w:pStyle w:val="NoSpacing"/>
        <w:jc w:val="both"/>
        <w:rPr>
          <w:rFonts w:cs="Calibri"/>
          <w:lang w:val="sr-Cyrl-BA"/>
        </w:rPr>
      </w:pPr>
    </w:p>
    <w:p w:rsidR="007818A7" w:rsidRPr="001145D6" w:rsidRDefault="007818A7" w:rsidP="007818A7">
      <w:pPr>
        <w:pStyle w:val="NoSpacing"/>
        <w:numPr>
          <w:ilvl w:val="0"/>
          <w:numId w:val="6"/>
        </w:numPr>
        <w:jc w:val="both"/>
        <w:rPr>
          <w:rFonts w:cs="Calibri"/>
          <w:b/>
          <w:lang w:val="sr-Cyrl-BA"/>
        </w:rPr>
      </w:pPr>
      <w:r w:rsidRPr="001145D6">
        <w:rPr>
          <w:rFonts w:cs="Calibri"/>
          <w:b/>
          <w:lang w:val="sr-Cyrl-BA"/>
        </w:rPr>
        <w:t>Могућност поништења поступка додјеле концесије</w:t>
      </w:r>
    </w:p>
    <w:p w:rsidR="007818A7" w:rsidRPr="001145D6" w:rsidRDefault="007818A7" w:rsidP="007818A7">
      <w:pPr>
        <w:pStyle w:val="NoSpacing"/>
        <w:jc w:val="both"/>
        <w:rPr>
          <w:rFonts w:cs="Calibri"/>
          <w:lang w:val="sr-Cyrl-BA"/>
        </w:rPr>
      </w:pP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Поступак додјеле концесије може се поништити након истека рока за достављање понуда у случајевима предвиђеним чланом 24. став 1. Закона о концесијама.</w:t>
      </w:r>
    </w:p>
    <w:p w:rsidR="007818A7" w:rsidRPr="001145D6" w:rsidRDefault="007818A7" w:rsidP="007818A7">
      <w:pPr>
        <w:tabs>
          <w:tab w:val="left" w:pos="2649"/>
        </w:tabs>
        <w:spacing w:after="0" w:line="240" w:lineRule="auto"/>
        <w:jc w:val="both"/>
        <w:rPr>
          <w:rFonts w:cs="Calibri"/>
          <w:lang w:val="sr-Cyrl-BA"/>
        </w:rPr>
      </w:pPr>
    </w:p>
    <w:p w:rsidR="007818A7" w:rsidRPr="001145D6" w:rsidRDefault="007818A7" w:rsidP="007818A7">
      <w:pPr>
        <w:pStyle w:val="ListParagraph"/>
        <w:numPr>
          <w:ilvl w:val="0"/>
          <w:numId w:val="6"/>
        </w:numPr>
        <w:tabs>
          <w:tab w:val="left" w:pos="450"/>
        </w:tabs>
        <w:spacing w:after="0" w:line="240" w:lineRule="auto"/>
        <w:jc w:val="both"/>
        <w:rPr>
          <w:rFonts w:cs="Calibri"/>
          <w:b/>
          <w:lang w:val="sr-Cyrl-BA"/>
        </w:rPr>
      </w:pPr>
      <w:r w:rsidRPr="001145D6">
        <w:rPr>
          <w:rFonts w:cs="Calibri"/>
          <w:b/>
          <w:lang w:val="sr-Cyrl-BA"/>
        </w:rPr>
        <w:t>Вријеме и начин преузимања Документације за јавно надметање</w:t>
      </w:r>
    </w:p>
    <w:p w:rsidR="007818A7" w:rsidRPr="001145D6" w:rsidRDefault="007818A7" w:rsidP="007818A7">
      <w:pPr>
        <w:pStyle w:val="ListParagraph"/>
        <w:tabs>
          <w:tab w:val="left" w:pos="2649"/>
        </w:tabs>
        <w:spacing w:after="0" w:line="240" w:lineRule="auto"/>
        <w:ind w:left="1080"/>
        <w:jc w:val="both"/>
        <w:rPr>
          <w:rFonts w:cs="Calibri"/>
          <w:b/>
          <w:lang w:val="sr-Cyrl-BA"/>
        </w:rPr>
      </w:pP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Право учешћа на Јавном позиву имају само лица која су откупила Документацију за јавно надметање, а коју чине:</w:t>
      </w:r>
    </w:p>
    <w:p w:rsidR="007818A7" w:rsidRPr="00D24A08" w:rsidRDefault="007818A7" w:rsidP="007818A7">
      <w:pPr>
        <w:pStyle w:val="ListParagraph"/>
        <w:numPr>
          <w:ilvl w:val="0"/>
          <w:numId w:val="1"/>
        </w:numPr>
        <w:tabs>
          <w:tab w:val="left" w:pos="360"/>
        </w:tabs>
        <w:spacing w:after="0" w:line="240" w:lineRule="auto"/>
        <w:ind w:left="0" w:firstLine="90"/>
        <w:jc w:val="both"/>
        <w:rPr>
          <w:rFonts w:cs="Calibri"/>
          <w:b/>
          <w:lang w:val="ru-RU"/>
        </w:rPr>
      </w:pPr>
      <w:r w:rsidRPr="001145D6">
        <w:rPr>
          <w:rFonts w:cs="Calibri"/>
          <w:lang w:val="sr-Cyrl-BA"/>
        </w:rPr>
        <w:t>Јавни позив за подношење понуда</w:t>
      </w:r>
      <w:r w:rsidRPr="001145D6">
        <w:rPr>
          <w:rFonts w:cs="Calibri"/>
          <w:b/>
          <w:lang w:val="sr-Cyrl-BA"/>
        </w:rPr>
        <w:t xml:space="preserve"> </w:t>
      </w:r>
      <w:r w:rsidRPr="001145D6">
        <w:rPr>
          <w:rFonts w:cs="Calibri"/>
          <w:lang w:val="sr-Cyrl-BA"/>
        </w:rPr>
        <w:t xml:space="preserve">за додјелу концесије за </w:t>
      </w:r>
      <w:r w:rsidRPr="000B7A39">
        <w:rPr>
          <w:rFonts w:cs="Calibri"/>
          <w:lang w:val="sr-Cyrl-BA"/>
        </w:rPr>
        <w:t>изградњ</w:t>
      </w:r>
      <w:r>
        <w:rPr>
          <w:rFonts w:cs="Calibri"/>
          <w:lang w:val="sr-Cyrl-BA"/>
        </w:rPr>
        <w:t>у</w:t>
      </w:r>
      <w:r w:rsidRPr="000B7A39">
        <w:rPr>
          <w:rFonts w:cs="Calibri"/>
          <w:lang w:val="sr-Cyrl-BA"/>
        </w:rPr>
        <w:t>, коришћење и одржавање одморишта Лужани са пратећим садржајем и бензинским станицама на аутопуту Градишка</w:t>
      </w:r>
      <w:r>
        <w:rPr>
          <w:rFonts w:cs="Calibri"/>
          <w:lang w:val="sr-Cyrl-BA"/>
        </w:rPr>
        <w:t xml:space="preserve"> – </w:t>
      </w:r>
      <w:r w:rsidRPr="000B7A39">
        <w:rPr>
          <w:rFonts w:cs="Calibri"/>
          <w:lang w:val="sr-Cyrl-BA"/>
        </w:rPr>
        <w:t>Бања Лука</w:t>
      </w:r>
      <w:r w:rsidRPr="001145D6">
        <w:rPr>
          <w:rFonts w:cs="Calibri"/>
          <w:lang w:val="sr-Cyrl-BA"/>
        </w:rPr>
        <w:t>,</w:t>
      </w:r>
    </w:p>
    <w:p w:rsidR="007818A7" w:rsidRPr="001145D6" w:rsidRDefault="007818A7" w:rsidP="007818A7">
      <w:pPr>
        <w:pStyle w:val="ListParagraph"/>
        <w:numPr>
          <w:ilvl w:val="0"/>
          <w:numId w:val="1"/>
        </w:numPr>
        <w:tabs>
          <w:tab w:val="left" w:pos="360"/>
        </w:tabs>
        <w:spacing w:after="0" w:line="240" w:lineRule="auto"/>
        <w:jc w:val="both"/>
        <w:rPr>
          <w:rFonts w:cs="Calibri"/>
          <w:lang w:val="sr-Cyrl-BA"/>
        </w:rPr>
      </w:pPr>
      <w:r w:rsidRPr="001145D6">
        <w:rPr>
          <w:rFonts w:cs="Calibri"/>
          <w:lang w:val="sr-Cyrl-BA"/>
        </w:rPr>
        <w:t>Опис предмета концесије,</w:t>
      </w:r>
    </w:p>
    <w:p w:rsidR="007818A7" w:rsidRPr="001145D6" w:rsidRDefault="007818A7" w:rsidP="007818A7">
      <w:pPr>
        <w:pStyle w:val="ListParagraph"/>
        <w:numPr>
          <w:ilvl w:val="0"/>
          <w:numId w:val="1"/>
        </w:numPr>
        <w:tabs>
          <w:tab w:val="left" w:pos="360"/>
        </w:tabs>
        <w:spacing w:after="0" w:line="240" w:lineRule="auto"/>
        <w:jc w:val="both"/>
        <w:rPr>
          <w:rFonts w:cs="Calibri"/>
          <w:lang w:val="sr-Cyrl-BA"/>
        </w:rPr>
      </w:pPr>
      <w:r w:rsidRPr="001145D6">
        <w:rPr>
          <w:rFonts w:cs="Calibri"/>
          <w:lang w:val="sr-Cyrl-BA"/>
        </w:rPr>
        <w:t>Упутство понуђачима за израду понуде,</w:t>
      </w:r>
    </w:p>
    <w:p w:rsidR="007818A7" w:rsidRPr="001145D6" w:rsidRDefault="007818A7" w:rsidP="007818A7">
      <w:pPr>
        <w:pStyle w:val="ListParagraph"/>
        <w:numPr>
          <w:ilvl w:val="0"/>
          <w:numId w:val="1"/>
        </w:numPr>
        <w:tabs>
          <w:tab w:val="left" w:pos="360"/>
        </w:tabs>
        <w:spacing w:after="0" w:line="240" w:lineRule="auto"/>
        <w:jc w:val="both"/>
        <w:rPr>
          <w:rFonts w:cs="Calibri"/>
          <w:lang w:val="sr-Cyrl-BA"/>
        </w:rPr>
      </w:pPr>
      <w:r w:rsidRPr="001145D6">
        <w:rPr>
          <w:rFonts w:cs="Calibri"/>
          <w:lang w:val="sr-Cyrl-BA"/>
        </w:rPr>
        <w:t>Критеријуми за вредновање и оцјену понуда</w:t>
      </w:r>
      <w:r>
        <w:rPr>
          <w:rFonts w:cs="Calibri"/>
          <w:lang w:val="sr-Cyrl-BA"/>
        </w:rPr>
        <w:t>,</w:t>
      </w:r>
      <w:r w:rsidRPr="001145D6">
        <w:rPr>
          <w:rFonts w:cs="Calibri"/>
          <w:lang w:val="sr-Cyrl-BA"/>
        </w:rPr>
        <w:t xml:space="preserve"> и </w:t>
      </w:r>
    </w:p>
    <w:p w:rsidR="007818A7" w:rsidRPr="001145D6" w:rsidRDefault="007818A7" w:rsidP="007818A7">
      <w:pPr>
        <w:pStyle w:val="ListParagraph"/>
        <w:numPr>
          <w:ilvl w:val="0"/>
          <w:numId w:val="1"/>
        </w:numPr>
        <w:tabs>
          <w:tab w:val="left" w:pos="360"/>
        </w:tabs>
        <w:spacing w:after="0" w:line="240" w:lineRule="auto"/>
        <w:jc w:val="both"/>
        <w:rPr>
          <w:rFonts w:cs="Calibri"/>
          <w:lang w:val="sr-Cyrl-BA"/>
        </w:rPr>
      </w:pPr>
      <w:r w:rsidRPr="001145D6">
        <w:rPr>
          <w:rFonts w:cs="Calibri"/>
          <w:lang w:val="sr-Cyrl-BA"/>
        </w:rPr>
        <w:t>Нацрт уговора о концесији.</w:t>
      </w: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Заинтересовани понуђачи могу преузети Документацију за јавно надметање у просторијама Министарства саобраћаја и веза Републике Српске, сваки радни дан од</w:t>
      </w:r>
      <w:r>
        <w:rPr>
          <w:rFonts w:cs="Calibri"/>
          <w:lang w:val="sr-Latn-CS"/>
        </w:rPr>
        <w:t xml:space="preserve"> </w:t>
      </w:r>
      <w:r w:rsidRPr="001145D6">
        <w:rPr>
          <w:rFonts w:cs="Calibri"/>
          <w:lang w:val="sr-Cyrl-BA"/>
        </w:rPr>
        <w:t>0</w:t>
      </w:r>
      <w:r>
        <w:rPr>
          <w:rFonts w:cs="Calibri"/>
          <w:lang w:val="sr-Cyrl-BA"/>
        </w:rPr>
        <w:t xml:space="preserve">7:30 до </w:t>
      </w:r>
      <w:r w:rsidRPr="001145D6">
        <w:rPr>
          <w:rFonts w:cs="Calibri"/>
          <w:lang w:val="sr-Cyrl-BA"/>
        </w:rPr>
        <w:t xml:space="preserve">15:30 часова, у року од </w:t>
      </w:r>
      <w:r w:rsidRPr="00AE1B86">
        <w:rPr>
          <w:rFonts w:cs="Calibri"/>
          <w:lang w:val="sr-Cyrl-BA"/>
        </w:rPr>
        <w:t>30</w:t>
      </w:r>
      <w:r w:rsidRPr="001145D6">
        <w:rPr>
          <w:rFonts w:cs="Calibri"/>
          <w:lang w:val="sr-Cyrl-BA"/>
        </w:rPr>
        <w:t xml:space="preserve"> дана од дана објављивања Јавног позива у „Службеном гласнику Републике Српске“, у канцеларији број 1</w:t>
      </w:r>
      <w:r w:rsidRPr="00D24A08">
        <w:rPr>
          <w:rFonts w:cs="Calibri"/>
          <w:lang w:val="ru-RU"/>
        </w:rPr>
        <w:t>2</w:t>
      </w:r>
      <w:r w:rsidRPr="001145D6">
        <w:rPr>
          <w:rFonts w:cs="Calibri"/>
          <w:lang w:val="sr-Cyrl-BA"/>
        </w:rPr>
        <w:t xml:space="preserve"> на деветом спрату.</w:t>
      </w: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Документација се може преузети уз</w:t>
      </w:r>
      <w:r>
        <w:rPr>
          <w:rFonts w:cs="Calibri"/>
          <w:lang w:val="sr-Cyrl-BA"/>
        </w:rPr>
        <w:t xml:space="preserve"> захтјев за преузимање исте и </w:t>
      </w:r>
      <w:r w:rsidRPr="001145D6">
        <w:rPr>
          <w:rFonts w:cs="Calibri"/>
          <w:lang w:val="sr-Cyrl-BA"/>
        </w:rPr>
        <w:t xml:space="preserve">доказ о уплати неповратне накнаде у </w:t>
      </w:r>
      <w:r w:rsidRPr="00B4087F">
        <w:rPr>
          <w:rFonts w:cs="Calibri"/>
          <w:lang w:val="sr-Cyrl-BA"/>
        </w:rPr>
        <w:t>износу од 1.000,00 КМ,</w:t>
      </w:r>
      <w:r w:rsidRPr="001145D6">
        <w:rPr>
          <w:rFonts w:cs="Calibri"/>
          <w:lang w:val="sr-Cyrl-BA"/>
        </w:rPr>
        <w:t xml:space="preserve"> која се уплаћује на жиро рачун Јавни приходи Републике Српске број: </w:t>
      </w:r>
      <w:r w:rsidRPr="009C1909">
        <w:rPr>
          <w:rFonts w:cs="Calibri"/>
          <w:lang w:val="sr-Cyrl-BA"/>
        </w:rPr>
        <w:t>562 – 099 – 00000556 – 87; врста прихода: 722511; сврха уплате: откуп документације за јавно надметање; организациони код: 1</w:t>
      </w:r>
      <w:r w:rsidRPr="00D24A08">
        <w:rPr>
          <w:rFonts w:cs="Calibri"/>
          <w:lang w:val="ru-RU"/>
        </w:rPr>
        <w:t>648</w:t>
      </w:r>
      <w:r w:rsidRPr="009C1909">
        <w:rPr>
          <w:rFonts w:cs="Calibri"/>
          <w:lang w:val="sr-Cyrl-BA"/>
        </w:rPr>
        <w:t>001; шифра општине: 002.</w:t>
      </w:r>
    </w:p>
    <w:p w:rsidR="007818A7" w:rsidRPr="001145D6" w:rsidRDefault="007818A7" w:rsidP="007818A7">
      <w:pPr>
        <w:tabs>
          <w:tab w:val="left" w:pos="2649"/>
        </w:tabs>
        <w:spacing w:after="0" w:line="240" w:lineRule="auto"/>
        <w:jc w:val="both"/>
        <w:rPr>
          <w:rFonts w:cs="Calibri"/>
          <w:lang w:val="sr-Cyrl-BA"/>
        </w:rPr>
      </w:pPr>
    </w:p>
    <w:p w:rsidR="007818A7" w:rsidRPr="001145D6" w:rsidRDefault="007818A7" w:rsidP="007818A7">
      <w:pPr>
        <w:pStyle w:val="ListParagraph"/>
        <w:numPr>
          <w:ilvl w:val="0"/>
          <w:numId w:val="6"/>
        </w:numPr>
        <w:tabs>
          <w:tab w:val="left" w:pos="360"/>
        </w:tabs>
        <w:spacing w:after="0" w:line="240" w:lineRule="auto"/>
        <w:jc w:val="both"/>
        <w:rPr>
          <w:rFonts w:cs="Calibri"/>
          <w:b/>
          <w:lang w:val="sr-Cyrl-BA"/>
        </w:rPr>
      </w:pPr>
      <w:r w:rsidRPr="001145D6">
        <w:rPr>
          <w:rFonts w:cs="Calibri"/>
          <w:b/>
          <w:lang w:val="sr-Cyrl-BA"/>
        </w:rPr>
        <w:t>Идентитет подносиоца иницијативе за додјелу концесије и износ бонуса</w:t>
      </w:r>
    </w:p>
    <w:p w:rsidR="007818A7" w:rsidRPr="001145D6" w:rsidRDefault="007818A7" w:rsidP="007818A7">
      <w:pPr>
        <w:pStyle w:val="ListParagraph"/>
        <w:tabs>
          <w:tab w:val="left" w:pos="2649"/>
        </w:tabs>
        <w:spacing w:after="0" w:line="240" w:lineRule="auto"/>
        <w:ind w:left="1080"/>
        <w:jc w:val="both"/>
        <w:rPr>
          <w:rFonts w:cs="Calibri"/>
          <w:b/>
          <w:lang w:val="sr-Cyrl-BA"/>
        </w:rPr>
      </w:pP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Иницијативу за додјелу концесије за изградњу, коришћење и одр</w:t>
      </w:r>
      <w:r>
        <w:rPr>
          <w:rFonts w:cs="Calibri"/>
          <w:lang w:val="sr-Cyrl-BA"/>
        </w:rPr>
        <w:t>жавање обостраног одморишта Лужани на ауто</w:t>
      </w:r>
      <w:r w:rsidRPr="001145D6">
        <w:rPr>
          <w:rFonts w:cs="Calibri"/>
          <w:lang w:val="sr-Cyrl-BA"/>
        </w:rPr>
        <w:t xml:space="preserve">путу </w:t>
      </w:r>
      <w:r w:rsidRPr="000B7A39">
        <w:rPr>
          <w:rFonts w:cs="Calibri"/>
          <w:lang w:val="sr-Cyrl-BA"/>
        </w:rPr>
        <w:t>Градишка</w:t>
      </w:r>
      <w:r>
        <w:rPr>
          <w:rFonts w:cs="Calibri"/>
          <w:lang w:val="sr-Cyrl-BA"/>
        </w:rPr>
        <w:t xml:space="preserve"> – </w:t>
      </w:r>
      <w:r w:rsidRPr="000B7A39">
        <w:rPr>
          <w:rFonts w:cs="Calibri"/>
          <w:lang w:val="sr-Cyrl-BA"/>
        </w:rPr>
        <w:t>Бања Лука</w:t>
      </w:r>
      <w:r w:rsidRPr="001145D6">
        <w:rPr>
          <w:rFonts w:cs="Calibri"/>
          <w:lang w:val="sr-Cyrl-BA"/>
        </w:rPr>
        <w:t xml:space="preserve"> поднијело је привредно друштво „Нестро петрол“ а.д. Бања Лука.</w:t>
      </w: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lastRenderedPageBreak/>
        <w:t>Подносиоцу иницијативе додјељује се бонус за понуђено рјешење (технички и економско-финансијски аспект) који износи 10% од припадајућих бодова по свим критеријумима за вредновање понуда.</w:t>
      </w:r>
    </w:p>
    <w:p w:rsidR="007818A7" w:rsidRPr="001145D6" w:rsidRDefault="007818A7" w:rsidP="007818A7">
      <w:pPr>
        <w:tabs>
          <w:tab w:val="left" w:pos="2649"/>
        </w:tabs>
        <w:spacing w:after="0" w:line="240" w:lineRule="auto"/>
        <w:jc w:val="both"/>
        <w:rPr>
          <w:rFonts w:cs="Calibri"/>
          <w:lang w:val="sr-Cyrl-BA"/>
        </w:rPr>
      </w:pPr>
    </w:p>
    <w:p w:rsidR="007818A7" w:rsidRPr="001145D6" w:rsidRDefault="007818A7" w:rsidP="007818A7">
      <w:pPr>
        <w:pStyle w:val="ListParagraph"/>
        <w:numPr>
          <w:ilvl w:val="0"/>
          <w:numId w:val="6"/>
        </w:numPr>
        <w:tabs>
          <w:tab w:val="left" w:pos="360"/>
        </w:tabs>
        <w:spacing w:after="0" w:line="240" w:lineRule="auto"/>
        <w:jc w:val="both"/>
        <w:rPr>
          <w:rFonts w:cs="Calibri"/>
          <w:b/>
          <w:lang w:val="sr-Cyrl-BA"/>
        </w:rPr>
      </w:pPr>
      <w:r w:rsidRPr="001145D6">
        <w:rPr>
          <w:rFonts w:cs="Calibri"/>
          <w:b/>
          <w:lang w:val="sr-Cyrl-BA"/>
        </w:rPr>
        <w:t>Измјене и допуне Јавног позива</w:t>
      </w:r>
    </w:p>
    <w:p w:rsidR="007818A7" w:rsidRPr="001145D6" w:rsidRDefault="007818A7" w:rsidP="007818A7">
      <w:pPr>
        <w:pStyle w:val="ListParagraph"/>
        <w:tabs>
          <w:tab w:val="left" w:pos="2649"/>
        </w:tabs>
        <w:spacing w:after="0" w:line="240" w:lineRule="auto"/>
        <w:ind w:left="1080"/>
        <w:jc w:val="both"/>
        <w:rPr>
          <w:rFonts w:cs="Calibri"/>
          <w:b/>
          <w:lang w:val="sr-Cyrl-BA"/>
        </w:rPr>
      </w:pP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Евентуалне измјене и допуне</w:t>
      </w:r>
      <w:r>
        <w:rPr>
          <w:rFonts w:cs="Calibri"/>
          <w:lang w:val="sr-Cyrl-BA"/>
        </w:rPr>
        <w:t xml:space="preserve"> Јавног позива објавиће се</w:t>
      </w:r>
      <w:r w:rsidRPr="001145D6">
        <w:rPr>
          <w:rFonts w:cs="Calibri"/>
          <w:lang w:val="sr-Cyrl-BA"/>
        </w:rPr>
        <w:t xml:space="preserve"> на исти начин на који се објављује и основни текст Јавног позива,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„Службеном гласнику Републике Српске“.</w:t>
      </w:r>
    </w:p>
    <w:p w:rsidR="007818A7" w:rsidRPr="001145D6" w:rsidRDefault="007818A7" w:rsidP="007818A7">
      <w:pPr>
        <w:tabs>
          <w:tab w:val="left" w:pos="2649"/>
        </w:tabs>
        <w:spacing w:after="0" w:line="240" w:lineRule="auto"/>
        <w:jc w:val="both"/>
        <w:rPr>
          <w:rFonts w:cs="Calibri"/>
          <w:lang w:val="sr-Cyrl-BA"/>
        </w:rPr>
      </w:pPr>
    </w:p>
    <w:p w:rsidR="007818A7" w:rsidRPr="001145D6" w:rsidRDefault="007818A7" w:rsidP="007818A7">
      <w:pPr>
        <w:pStyle w:val="ListParagraph"/>
        <w:numPr>
          <w:ilvl w:val="0"/>
          <w:numId w:val="6"/>
        </w:numPr>
        <w:tabs>
          <w:tab w:val="left" w:pos="360"/>
        </w:tabs>
        <w:spacing w:after="0" w:line="240" w:lineRule="auto"/>
        <w:jc w:val="both"/>
        <w:rPr>
          <w:rFonts w:cs="Calibri"/>
          <w:b/>
          <w:lang w:val="sr-Cyrl-BA"/>
        </w:rPr>
      </w:pPr>
      <w:r w:rsidRPr="001145D6">
        <w:rPr>
          <w:rFonts w:cs="Calibri"/>
          <w:b/>
          <w:lang w:val="sr-Cyrl-BA"/>
        </w:rPr>
        <w:t>Објављивање Јавног позива</w:t>
      </w:r>
    </w:p>
    <w:p w:rsidR="007818A7" w:rsidRPr="001145D6" w:rsidRDefault="007818A7" w:rsidP="007818A7">
      <w:pPr>
        <w:pStyle w:val="ListParagraph"/>
        <w:tabs>
          <w:tab w:val="left" w:pos="2649"/>
        </w:tabs>
        <w:spacing w:after="0" w:line="240" w:lineRule="auto"/>
        <w:ind w:left="1080"/>
        <w:jc w:val="both"/>
        <w:rPr>
          <w:rFonts w:cs="Calibri"/>
          <w:b/>
          <w:lang w:val="sr-Cyrl-BA"/>
        </w:rPr>
      </w:pPr>
    </w:p>
    <w:p w:rsidR="007818A7" w:rsidRPr="00F5750A" w:rsidRDefault="007818A7" w:rsidP="007818A7">
      <w:pPr>
        <w:tabs>
          <w:tab w:val="left" w:pos="2649"/>
        </w:tabs>
        <w:spacing w:after="0" w:line="240" w:lineRule="auto"/>
        <w:jc w:val="both"/>
        <w:rPr>
          <w:rFonts w:cs="Calibri"/>
          <w:lang w:val="sr-Cyrl-BA"/>
        </w:rPr>
      </w:pPr>
      <w:r>
        <w:rPr>
          <w:rFonts w:cs="Calibri"/>
          <w:lang w:val="sr-Cyrl-BA"/>
        </w:rPr>
        <w:t>Овај Ј</w:t>
      </w:r>
      <w:r w:rsidRPr="001145D6">
        <w:rPr>
          <w:rFonts w:cs="Calibri"/>
          <w:lang w:val="sr-Cyrl-BA"/>
        </w:rPr>
        <w:t>авни позив објавиће се у</w:t>
      </w:r>
      <w:r>
        <w:rPr>
          <w:rFonts w:cs="Calibri"/>
          <w:lang w:val="sr-Cyrl-BA"/>
        </w:rPr>
        <w:t xml:space="preserve"> једним</w:t>
      </w:r>
      <w:r w:rsidR="007E6E6A">
        <w:rPr>
          <w:rFonts w:cs="Calibri"/>
          <w:lang w:val="sr-Cyrl-BA"/>
        </w:rPr>
        <w:t xml:space="preserve"> дневни</w:t>
      </w:r>
      <w:r w:rsidRPr="001145D6">
        <w:rPr>
          <w:rFonts w:cs="Calibri"/>
          <w:lang w:val="sr-Cyrl-BA"/>
        </w:rPr>
        <w:t xml:space="preserve">м </w:t>
      </w:r>
      <w:r>
        <w:rPr>
          <w:rFonts w:cs="Calibri"/>
          <w:lang w:val="sr-Cyrl-BA"/>
        </w:rPr>
        <w:t xml:space="preserve">новинама, у </w:t>
      </w:r>
      <w:r w:rsidRPr="001145D6">
        <w:rPr>
          <w:rFonts w:cs="Calibri"/>
          <w:lang w:val="sr-Cyrl-BA"/>
        </w:rPr>
        <w:t>„Службеном гласнику Републике Српске“, н</w:t>
      </w:r>
      <w:r>
        <w:rPr>
          <w:rFonts w:cs="Calibri"/>
          <w:lang w:val="sr-Cyrl-BA"/>
        </w:rPr>
        <w:t xml:space="preserve">а интернет страници Владе Републике Српске: </w:t>
      </w:r>
      <w:hyperlink r:id="rId6" w:history="1">
        <w:r w:rsidRPr="001145D6">
          <w:rPr>
            <w:rStyle w:val="Hyperlink"/>
            <w:rFonts w:cs="Calibri"/>
          </w:rPr>
          <w:t>www</w:t>
        </w:r>
        <w:r w:rsidRPr="00D24A08">
          <w:rPr>
            <w:rStyle w:val="Hyperlink"/>
            <w:rFonts w:cs="Calibri"/>
            <w:lang w:val="ru-RU"/>
          </w:rPr>
          <w:t>.</w:t>
        </w:r>
        <w:r w:rsidRPr="001145D6">
          <w:rPr>
            <w:rStyle w:val="Hyperlink"/>
            <w:rFonts w:cs="Calibri"/>
          </w:rPr>
          <w:t>vladars</w:t>
        </w:r>
        <w:r w:rsidRPr="00D24A08">
          <w:rPr>
            <w:rStyle w:val="Hyperlink"/>
            <w:rFonts w:cs="Calibri"/>
            <w:lang w:val="ru-RU"/>
          </w:rPr>
          <w:t>.</w:t>
        </w:r>
        <w:r w:rsidRPr="001145D6">
          <w:rPr>
            <w:rStyle w:val="Hyperlink"/>
            <w:rFonts w:cs="Calibri"/>
          </w:rPr>
          <w:t>net</w:t>
        </w:r>
      </w:hyperlink>
      <w:r>
        <w:rPr>
          <w:rFonts w:cs="Calibri"/>
          <w:lang w:val="sr-Cyrl-CS"/>
        </w:rPr>
        <w:t xml:space="preserve">, на страници </w:t>
      </w:r>
      <w:r w:rsidRPr="001145D6">
        <w:rPr>
          <w:rFonts w:cs="Calibri"/>
          <w:lang w:val="sr-Cyrl-BA"/>
        </w:rPr>
        <w:t>Министарства саобраћаја и веза</w:t>
      </w:r>
      <w:r>
        <w:rPr>
          <w:rFonts w:cs="Calibri"/>
          <w:lang w:val="sr-Cyrl-BA"/>
        </w:rPr>
        <w:t xml:space="preserve"> Републике Српске у секцији Јавне набавке </w:t>
      </w:r>
      <w:r w:rsidRPr="001145D6">
        <w:rPr>
          <w:rFonts w:cs="Calibri"/>
          <w:lang w:val="sr-Cyrl-BA"/>
        </w:rPr>
        <w:t xml:space="preserve">и на </w:t>
      </w:r>
      <w:r>
        <w:rPr>
          <w:rFonts w:cs="Calibri"/>
          <w:lang w:val="sr-Cyrl-BA"/>
        </w:rPr>
        <w:t>интернет страници К</w:t>
      </w:r>
      <w:r w:rsidRPr="001145D6">
        <w:rPr>
          <w:rFonts w:cs="Calibri"/>
          <w:lang w:val="sr-Cyrl-BA"/>
        </w:rPr>
        <w:t xml:space="preserve">омисије за концесије Републике Српске: </w:t>
      </w:r>
      <w:hyperlink r:id="rId7" w:history="1">
        <w:r w:rsidRPr="001145D6">
          <w:rPr>
            <w:rStyle w:val="Hyperlink"/>
            <w:rFonts w:cs="Calibri"/>
          </w:rPr>
          <w:t>www</w:t>
        </w:r>
        <w:r w:rsidRPr="00D24A08">
          <w:rPr>
            <w:rStyle w:val="Hyperlink"/>
            <w:rFonts w:cs="Calibri"/>
            <w:lang w:val="ru-RU"/>
          </w:rPr>
          <w:t>.</w:t>
        </w:r>
        <w:r w:rsidRPr="001145D6">
          <w:rPr>
            <w:rStyle w:val="Hyperlink"/>
            <w:rFonts w:cs="Calibri"/>
          </w:rPr>
          <w:t>koncesije</w:t>
        </w:r>
        <w:r w:rsidRPr="001145D6">
          <w:rPr>
            <w:rStyle w:val="Hyperlink"/>
            <w:rFonts w:cs="Calibri"/>
            <w:lang w:val="sr-Cyrl-BA"/>
          </w:rPr>
          <w:t>-</w:t>
        </w:r>
        <w:r w:rsidRPr="001145D6">
          <w:rPr>
            <w:rStyle w:val="Hyperlink"/>
            <w:rFonts w:cs="Calibri"/>
            <w:lang w:val="sr-Latn-BA"/>
          </w:rPr>
          <w:t>rs.org</w:t>
        </w:r>
      </w:hyperlink>
      <w:r>
        <w:rPr>
          <w:rStyle w:val="Hyperlink"/>
          <w:rFonts w:cs="Calibri"/>
          <w:lang w:val="sr-Cyrl-BA"/>
        </w:rPr>
        <w:t>.</w:t>
      </w: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Неблаговремене, непотпуне као и понуде поднесене од стране неовлашћеног лица, неће се узети у разматрање.</w:t>
      </w:r>
    </w:p>
    <w:p w:rsidR="007818A7" w:rsidRPr="001145D6" w:rsidRDefault="007818A7" w:rsidP="007818A7">
      <w:pPr>
        <w:tabs>
          <w:tab w:val="left" w:pos="2649"/>
        </w:tabs>
        <w:spacing w:after="0" w:line="240" w:lineRule="auto"/>
        <w:jc w:val="both"/>
        <w:rPr>
          <w:rFonts w:cs="Calibri"/>
          <w:lang w:val="sr-Cyrl-BA"/>
        </w:rPr>
      </w:pPr>
    </w:p>
    <w:p w:rsidR="007818A7" w:rsidRPr="001145D6" w:rsidRDefault="007818A7" w:rsidP="007818A7">
      <w:pPr>
        <w:pStyle w:val="ListParagraph"/>
        <w:numPr>
          <w:ilvl w:val="0"/>
          <w:numId w:val="6"/>
        </w:numPr>
        <w:tabs>
          <w:tab w:val="left" w:pos="360"/>
        </w:tabs>
        <w:spacing w:after="0" w:line="240" w:lineRule="auto"/>
        <w:jc w:val="both"/>
        <w:rPr>
          <w:rFonts w:cs="Calibri"/>
          <w:b/>
          <w:lang w:val="sr-Cyrl-BA"/>
        </w:rPr>
      </w:pPr>
      <w:r w:rsidRPr="001145D6">
        <w:rPr>
          <w:rFonts w:cs="Calibri"/>
          <w:b/>
          <w:lang w:val="sr-Cyrl-BA"/>
        </w:rPr>
        <w:t>Лица задужено за давање информација</w:t>
      </w:r>
    </w:p>
    <w:p w:rsidR="007818A7" w:rsidRPr="001145D6" w:rsidRDefault="007818A7" w:rsidP="007818A7">
      <w:pPr>
        <w:pStyle w:val="NoSpacing"/>
        <w:numPr>
          <w:ilvl w:val="0"/>
          <w:numId w:val="4"/>
        </w:numPr>
        <w:rPr>
          <w:rFonts w:cs="Calibri"/>
          <w:lang w:val="sr-Cyrl-BA"/>
        </w:rPr>
      </w:pPr>
      <w:r>
        <w:rPr>
          <w:rFonts w:cs="Calibri"/>
          <w:lang w:val="sr-Cyrl-BA"/>
        </w:rPr>
        <w:t>Андреа Бановић, 051/339-393.</w:t>
      </w:r>
    </w:p>
    <w:p w:rsidR="007818A7" w:rsidRDefault="007818A7" w:rsidP="007818A7">
      <w:pPr>
        <w:tabs>
          <w:tab w:val="left" w:pos="2649"/>
        </w:tabs>
        <w:spacing w:after="0" w:line="240" w:lineRule="auto"/>
        <w:jc w:val="both"/>
        <w:rPr>
          <w:rFonts w:cs="Calibri"/>
        </w:rPr>
      </w:pPr>
    </w:p>
    <w:p w:rsidR="009D4FA2" w:rsidRPr="009D4FA2" w:rsidRDefault="009D4FA2" w:rsidP="007818A7">
      <w:pPr>
        <w:tabs>
          <w:tab w:val="left" w:pos="2649"/>
        </w:tabs>
        <w:spacing w:after="0" w:line="240" w:lineRule="auto"/>
        <w:jc w:val="both"/>
        <w:rPr>
          <w:rFonts w:cs="Calibri"/>
        </w:rPr>
      </w:pPr>
    </w:p>
    <w:p w:rsidR="007818A7" w:rsidRPr="001145D6" w:rsidRDefault="007818A7" w:rsidP="007818A7">
      <w:pPr>
        <w:tabs>
          <w:tab w:val="left" w:pos="2649"/>
        </w:tabs>
        <w:spacing w:after="0" w:line="240" w:lineRule="auto"/>
        <w:jc w:val="both"/>
        <w:rPr>
          <w:rFonts w:cs="Calibri"/>
          <w:b/>
          <w:lang w:val="sr-Cyrl-BA"/>
        </w:rPr>
      </w:pPr>
      <w:r w:rsidRPr="001145D6">
        <w:rPr>
          <w:rFonts w:cs="Calibri"/>
          <w:lang w:val="sr-Cyrl-BA"/>
        </w:rPr>
        <w:t xml:space="preserve">Број: </w:t>
      </w:r>
      <w:r w:rsidR="00812D7A">
        <w:rPr>
          <w:rFonts w:cs="Calibri"/>
        </w:rPr>
        <w:t>13.01/345-487/14</w:t>
      </w:r>
      <w:r w:rsidRPr="001145D6">
        <w:rPr>
          <w:rFonts w:cs="Calibri"/>
          <w:lang w:val="sr-Cyrl-BA"/>
        </w:rPr>
        <w:tab/>
      </w:r>
      <w:r w:rsidRPr="001145D6">
        <w:rPr>
          <w:rFonts w:cs="Calibri"/>
          <w:lang w:val="sr-Cyrl-BA"/>
        </w:rPr>
        <w:tab/>
      </w:r>
      <w:r w:rsidRPr="001145D6">
        <w:rPr>
          <w:rFonts w:cs="Calibri"/>
          <w:lang w:val="sr-Cyrl-BA"/>
        </w:rPr>
        <w:tab/>
      </w:r>
      <w:r w:rsidRPr="001145D6">
        <w:rPr>
          <w:rFonts w:cs="Calibri"/>
          <w:lang w:val="sr-Cyrl-BA"/>
        </w:rPr>
        <w:tab/>
      </w:r>
      <w:r w:rsidRPr="001145D6">
        <w:rPr>
          <w:rFonts w:cs="Calibri"/>
          <w:lang w:val="sr-Cyrl-BA"/>
        </w:rPr>
        <w:tab/>
      </w:r>
      <w:r w:rsidRPr="001145D6">
        <w:rPr>
          <w:rFonts w:cs="Calibri"/>
          <w:lang w:val="sr-Cyrl-BA"/>
        </w:rPr>
        <w:tab/>
        <w:t xml:space="preserve">              </w:t>
      </w:r>
      <w:r w:rsidRPr="001145D6">
        <w:rPr>
          <w:rFonts w:cs="Calibri"/>
          <w:b/>
          <w:lang w:val="sr-Cyrl-BA"/>
        </w:rPr>
        <w:t>М</w:t>
      </w:r>
      <w:r>
        <w:rPr>
          <w:rFonts w:cs="Calibri"/>
          <w:b/>
          <w:lang w:val="sr-Cyrl-BA"/>
        </w:rPr>
        <w:t xml:space="preserve"> </w:t>
      </w:r>
      <w:r w:rsidRPr="001145D6">
        <w:rPr>
          <w:rFonts w:cs="Calibri"/>
          <w:b/>
          <w:lang w:val="sr-Cyrl-BA"/>
        </w:rPr>
        <w:t>И</w:t>
      </w:r>
      <w:r>
        <w:rPr>
          <w:rFonts w:cs="Calibri"/>
          <w:b/>
          <w:lang w:val="sr-Cyrl-BA"/>
        </w:rPr>
        <w:t xml:space="preserve"> </w:t>
      </w:r>
      <w:r w:rsidRPr="001145D6">
        <w:rPr>
          <w:rFonts w:cs="Calibri"/>
          <w:b/>
          <w:lang w:val="sr-Cyrl-BA"/>
        </w:rPr>
        <w:t>Н</w:t>
      </w:r>
      <w:r>
        <w:rPr>
          <w:rFonts w:cs="Calibri"/>
          <w:b/>
          <w:lang w:val="sr-Cyrl-BA"/>
        </w:rPr>
        <w:t xml:space="preserve"> </w:t>
      </w:r>
      <w:r w:rsidRPr="001145D6">
        <w:rPr>
          <w:rFonts w:cs="Calibri"/>
          <w:b/>
          <w:lang w:val="sr-Cyrl-BA"/>
        </w:rPr>
        <w:t>И</w:t>
      </w:r>
      <w:r>
        <w:rPr>
          <w:rFonts w:cs="Calibri"/>
          <w:b/>
          <w:lang w:val="sr-Cyrl-BA"/>
        </w:rPr>
        <w:t xml:space="preserve"> </w:t>
      </w:r>
      <w:r w:rsidRPr="001145D6">
        <w:rPr>
          <w:rFonts w:cs="Calibri"/>
          <w:b/>
          <w:lang w:val="sr-Cyrl-BA"/>
        </w:rPr>
        <w:t>С</w:t>
      </w:r>
      <w:r>
        <w:rPr>
          <w:rFonts w:cs="Calibri"/>
          <w:b/>
          <w:lang w:val="sr-Cyrl-BA"/>
        </w:rPr>
        <w:t xml:space="preserve"> </w:t>
      </w:r>
      <w:r w:rsidRPr="001145D6">
        <w:rPr>
          <w:rFonts w:cs="Calibri"/>
          <w:b/>
          <w:lang w:val="sr-Cyrl-BA"/>
        </w:rPr>
        <w:t>Т</w:t>
      </w:r>
      <w:r>
        <w:rPr>
          <w:rFonts w:cs="Calibri"/>
          <w:b/>
          <w:lang w:val="sr-Cyrl-BA"/>
        </w:rPr>
        <w:t xml:space="preserve"> </w:t>
      </w:r>
      <w:r w:rsidRPr="001145D6">
        <w:rPr>
          <w:rFonts w:cs="Calibri"/>
          <w:b/>
          <w:lang w:val="sr-Cyrl-BA"/>
        </w:rPr>
        <w:t>А</w:t>
      </w:r>
      <w:r>
        <w:rPr>
          <w:rFonts w:cs="Calibri"/>
          <w:b/>
          <w:lang w:val="sr-Cyrl-BA"/>
        </w:rPr>
        <w:t xml:space="preserve"> </w:t>
      </w:r>
      <w:r w:rsidRPr="001145D6">
        <w:rPr>
          <w:rFonts w:cs="Calibri"/>
          <w:b/>
          <w:lang w:val="sr-Cyrl-BA"/>
        </w:rPr>
        <w:t>Р</w:t>
      </w:r>
    </w:p>
    <w:p w:rsidR="007818A7" w:rsidRPr="001145D6" w:rsidRDefault="007818A7" w:rsidP="007818A7">
      <w:pPr>
        <w:tabs>
          <w:tab w:val="left" w:pos="2649"/>
        </w:tabs>
        <w:spacing w:after="0" w:line="240" w:lineRule="auto"/>
        <w:jc w:val="both"/>
        <w:rPr>
          <w:rFonts w:cs="Calibri"/>
          <w:lang w:val="sr-Cyrl-BA"/>
        </w:rPr>
      </w:pPr>
      <w:r w:rsidRPr="001145D6">
        <w:rPr>
          <w:rFonts w:cs="Calibri"/>
          <w:lang w:val="sr-Cyrl-BA"/>
        </w:rPr>
        <w:t>Датум</w:t>
      </w:r>
      <w:r w:rsidR="00812D7A">
        <w:rPr>
          <w:rFonts w:cs="Calibri"/>
          <w:lang w:val="sr-Cyrl-BA"/>
        </w:rPr>
        <w:t>:</w:t>
      </w:r>
      <w:r w:rsidR="00F00407">
        <w:rPr>
          <w:rFonts w:cs="Calibri"/>
        </w:rPr>
        <w:t xml:space="preserve"> 31</w:t>
      </w:r>
      <w:r w:rsidR="00812D7A">
        <w:rPr>
          <w:rFonts w:cs="Calibri"/>
          <w:lang w:val="sr-Cyrl-BA"/>
        </w:rPr>
        <w:t>.</w:t>
      </w:r>
      <w:r w:rsidR="00F00407">
        <w:rPr>
          <w:rFonts w:cs="Calibri"/>
        </w:rPr>
        <w:t>08</w:t>
      </w:r>
      <w:r w:rsidRPr="001145D6">
        <w:rPr>
          <w:rFonts w:cs="Calibri"/>
          <w:lang w:val="sr-Cyrl-BA"/>
        </w:rPr>
        <w:t>.2015. године</w:t>
      </w:r>
    </w:p>
    <w:p w:rsidR="007818A7" w:rsidRPr="001145D6" w:rsidRDefault="007818A7" w:rsidP="007818A7">
      <w:pPr>
        <w:tabs>
          <w:tab w:val="left" w:pos="2649"/>
        </w:tabs>
        <w:spacing w:after="0" w:line="240" w:lineRule="auto"/>
        <w:jc w:val="both"/>
        <w:rPr>
          <w:rFonts w:cs="Calibri"/>
          <w:b/>
          <w:lang w:val="sr-Cyrl-BA"/>
        </w:rPr>
      </w:pPr>
      <w:r w:rsidRPr="001145D6">
        <w:rPr>
          <w:rFonts w:cs="Calibri"/>
          <w:lang w:val="sr-Cyrl-BA"/>
        </w:rPr>
        <w:tab/>
        <w:t xml:space="preserve">                                                             </w:t>
      </w:r>
      <w:r>
        <w:rPr>
          <w:rFonts w:cs="Calibri"/>
          <w:lang w:val="sr-Cyrl-BA"/>
        </w:rPr>
        <w:t xml:space="preserve">             </w:t>
      </w:r>
      <w:r w:rsidRPr="001145D6">
        <w:rPr>
          <w:rFonts w:cs="Calibri"/>
          <w:lang w:val="sr-Cyrl-BA"/>
        </w:rPr>
        <w:t xml:space="preserve"> </w:t>
      </w:r>
      <w:r>
        <w:rPr>
          <w:rFonts w:cs="Calibri"/>
        </w:rPr>
        <w:t xml:space="preserve"> </w:t>
      </w:r>
      <w:r w:rsidRPr="001145D6">
        <w:rPr>
          <w:rFonts w:cs="Calibri"/>
          <w:lang w:val="sr-Cyrl-BA"/>
        </w:rPr>
        <w:t xml:space="preserve"> </w:t>
      </w:r>
      <w:r w:rsidRPr="001145D6">
        <w:rPr>
          <w:rFonts w:cs="Calibri"/>
          <w:b/>
          <w:lang w:val="sr-Cyrl-BA"/>
        </w:rPr>
        <w:t>Неђо Трнинић</w:t>
      </w:r>
    </w:p>
    <w:p w:rsidR="007818A7" w:rsidRPr="001145D6" w:rsidRDefault="007818A7" w:rsidP="007818A7">
      <w:pPr>
        <w:tabs>
          <w:tab w:val="left" w:pos="2649"/>
        </w:tabs>
        <w:spacing w:after="0" w:line="240" w:lineRule="auto"/>
        <w:jc w:val="both"/>
        <w:rPr>
          <w:rFonts w:cs="Calibri"/>
          <w:b/>
          <w:lang w:val="sr-Cyrl-BA"/>
        </w:rPr>
      </w:pPr>
    </w:p>
    <w:p w:rsidR="007003D1" w:rsidRPr="007818A7" w:rsidRDefault="007003D1" w:rsidP="007818A7">
      <w:pPr>
        <w:tabs>
          <w:tab w:val="left" w:pos="2649"/>
        </w:tabs>
        <w:spacing w:after="0" w:line="240" w:lineRule="auto"/>
        <w:jc w:val="both"/>
        <w:rPr>
          <w:b/>
          <w:sz w:val="24"/>
          <w:szCs w:val="24"/>
        </w:rPr>
      </w:pPr>
    </w:p>
    <w:sectPr w:rsidR="007003D1" w:rsidRPr="007818A7" w:rsidSect="002F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CED"/>
    <w:multiLevelType w:val="hybridMultilevel"/>
    <w:tmpl w:val="E75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51C5B"/>
    <w:multiLevelType w:val="hybridMultilevel"/>
    <w:tmpl w:val="B26426C0"/>
    <w:lvl w:ilvl="0" w:tplc="B75CB55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A37F6"/>
    <w:multiLevelType w:val="hybridMultilevel"/>
    <w:tmpl w:val="E7E6F8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DF8474E0">
      <w:start w:val="1"/>
      <w:numFmt w:val="decimal"/>
      <w:lvlText w:val="%3)"/>
      <w:lvlJc w:val="left"/>
      <w:pPr>
        <w:ind w:left="81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B0937"/>
    <w:multiLevelType w:val="hybridMultilevel"/>
    <w:tmpl w:val="1D14CC7A"/>
    <w:lvl w:ilvl="0" w:tplc="D68E84AC">
      <w:start w:val="5"/>
      <w:numFmt w:val="bullet"/>
      <w:lvlText w:val="-"/>
      <w:lvlJc w:val="left"/>
      <w:pPr>
        <w:ind w:left="450" w:hanging="360"/>
      </w:pPr>
      <w:rPr>
        <w:rFonts w:ascii="Calibri" w:eastAsia="Calibri" w:hAnsi="Calibri" w:cs="Calibri" w:hint="default"/>
      </w:rPr>
    </w:lvl>
    <w:lvl w:ilvl="1" w:tplc="D68E84AC">
      <w:start w:val="5"/>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22040"/>
    <w:multiLevelType w:val="multilevel"/>
    <w:tmpl w:val="F7BECDD6"/>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decimal"/>
      <w:lvlText w:val="%3)"/>
      <w:lvlJc w:val="left"/>
      <w:pPr>
        <w:ind w:left="900" w:hanging="360"/>
      </w:pPr>
      <w:rPr>
        <w:rFonts w:hint="default"/>
      </w:rPr>
    </w:lvl>
    <w:lvl w:ilvl="3">
      <w:start w:val="1"/>
      <w:numFmt w:val="decimal"/>
      <w:lvlText w:val="%4."/>
      <w:lvlJc w:val="left"/>
      <w:pPr>
        <w:ind w:left="360" w:hanging="360"/>
      </w:pPr>
      <w:rPr>
        <w:rFonts w:hint="default"/>
        <w:b/>
      </w:r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626E5965"/>
    <w:multiLevelType w:val="hybridMultilevel"/>
    <w:tmpl w:val="25325F0A"/>
    <w:lvl w:ilvl="0" w:tplc="D0DC15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ED823E7"/>
    <w:multiLevelType w:val="multilevel"/>
    <w:tmpl w:val="02FE083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8BD38D6"/>
    <w:multiLevelType w:val="hybridMultilevel"/>
    <w:tmpl w:val="D458B7E4"/>
    <w:lvl w:ilvl="0" w:tplc="3190F15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81819"/>
    <w:rsid w:val="00070815"/>
    <w:rsid w:val="002F514A"/>
    <w:rsid w:val="003D5377"/>
    <w:rsid w:val="007003D1"/>
    <w:rsid w:val="00706ABF"/>
    <w:rsid w:val="00781819"/>
    <w:rsid w:val="007818A7"/>
    <w:rsid w:val="007E6E6A"/>
    <w:rsid w:val="00812D7A"/>
    <w:rsid w:val="009D4FA2"/>
    <w:rsid w:val="00B975E0"/>
    <w:rsid w:val="00C94CAE"/>
    <w:rsid w:val="00EA0F8D"/>
    <w:rsid w:val="00F00407"/>
    <w:rsid w:val="00F3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8A7"/>
    <w:pPr>
      <w:ind w:left="720"/>
      <w:contextualSpacing/>
    </w:pPr>
  </w:style>
  <w:style w:type="paragraph" w:styleId="NoSpacing">
    <w:name w:val="No Spacing"/>
    <w:uiPriority w:val="99"/>
    <w:qFormat/>
    <w:rsid w:val="007818A7"/>
    <w:pPr>
      <w:spacing w:after="0" w:line="240" w:lineRule="auto"/>
    </w:pPr>
    <w:rPr>
      <w:rFonts w:ascii="Calibri" w:eastAsia="Calibri" w:hAnsi="Calibri" w:cs="Times New Roman"/>
    </w:rPr>
  </w:style>
  <w:style w:type="character" w:styleId="Hyperlink">
    <w:name w:val="Hyperlink"/>
    <w:uiPriority w:val="99"/>
    <w:unhideWhenUsed/>
    <w:rsid w:val="0078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ncesij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r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Racunar</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s.micic</dc:creator>
  <cp:lastModifiedBy>Koncesije RS</cp:lastModifiedBy>
  <cp:revision>2</cp:revision>
  <dcterms:created xsi:type="dcterms:W3CDTF">2015-09-03T17:37:00Z</dcterms:created>
  <dcterms:modified xsi:type="dcterms:W3CDTF">2015-09-03T17:37:00Z</dcterms:modified>
</cp:coreProperties>
</file>