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B5" w:rsidRDefault="00BD0CB5" w:rsidP="00BD0CB5">
      <w:pPr>
        <w:rPr>
          <w:rFonts w:ascii="Cambria" w:eastAsia="Times New Roman" w:hAnsi="Cambria" w:cs="Calibri"/>
          <w:b/>
          <w:sz w:val="26"/>
          <w:szCs w:val="26"/>
          <w:lang w:val="sr-Cyrl-BA"/>
        </w:rPr>
      </w:pPr>
      <w:r>
        <w:rPr>
          <w:rFonts w:ascii="Cambria" w:eastAsia="Times New Roman" w:hAnsi="Cambria" w:cs="Calibri"/>
          <w:b/>
          <w:sz w:val="26"/>
          <w:szCs w:val="26"/>
          <w:lang w:val="sr-Cyrl-BA"/>
        </w:rPr>
        <w:t>ПРИЛОГ бр.5</w:t>
      </w:r>
    </w:p>
    <w:p w:rsidR="00BD0CB5" w:rsidRDefault="00BD0CB5" w:rsidP="00BD0CB5">
      <w:pPr>
        <w:jc w:val="center"/>
        <w:rPr>
          <w:rFonts w:ascii="Cambria" w:eastAsia="Times New Roman" w:hAnsi="Cambria" w:cs="Calibri"/>
          <w:b/>
          <w:sz w:val="26"/>
          <w:szCs w:val="26"/>
          <w:lang w:val="sr-Latn-CS"/>
        </w:rPr>
      </w:pPr>
    </w:p>
    <w:p w:rsidR="00BD0CB5" w:rsidRDefault="00BD0CB5" w:rsidP="00BD0CB5">
      <w:pPr>
        <w:jc w:val="center"/>
        <w:rPr>
          <w:rFonts w:ascii="Cambria" w:eastAsia="Times New Roman" w:hAnsi="Cambria" w:cs="Calibri"/>
          <w:b/>
          <w:sz w:val="26"/>
          <w:szCs w:val="26"/>
          <w:lang w:val="sr-Cyrl-CS"/>
        </w:rPr>
      </w:pPr>
      <w:r>
        <w:rPr>
          <w:rFonts w:ascii="Cambria" w:eastAsia="Times New Roman" w:hAnsi="Cambria" w:cs="Calibri"/>
          <w:b/>
          <w:sz w:val="26"/>
          <w:szCs w:val="26"/>
          <w:lang w:val="sr-Cyrl-CS"/>
        </w:rPr>
        <w:t>ПРЕГЛЕД ИСТЕКЛИХ И РАСКИНУТИХ УГОВОРА О КОНЦЕСИЈИ ИЗ ОБЛАСТИ</w:t>
      </w:r>
    </w:p>
    <w:p w:rsidR="00BD0CB5" w:rsidRDefault="00BD0CB5" w:rsidP="00BD0CB5">
      <w:pPr>
        <w:jc w:val="center"/>
        <w:rPr>
          <w:rFonts w:ascii="Cambria" w:eastAsia="Times New Roman" w:hAnsi="Cambria" w:cs="Calibri"/>
          <w:b/>
          <w:sz w:val="26"/>
          <w:szCs w:val="26"/>
          <w:lang w:val="sr-Cyrl-BA"/>
        </w:rPr>
      </w:pPr>
      <w:r>
        <w:rPr>
          <w:rFonts w:ascii="Cambria" w:eastAsia="Times New Roman" w:hAnsi="Cambria" w:cs="Calibri"/>
          <w:b/>
          <w:sz w:val="26"/>
          <w:szCs w:val="26"/>
          <w:lang w:val="sr-Cyrl-CS"/>
        </w:rPr>
        <w:t>МИНЕРАЛНИХ РЕСУРСА</w:t>
      </w:r>
    </w:p>
    <w:tbl>
      <w:tblPr>
        <w:tblW w:w="13665" w:type="dxa"/>
        <w:jc w:val="center"/>
        <w:tblLayout w:type="fixed"/>
        <w:tblLook w:val="01E0" w:firstRow="1" w:lastRow="1" w:firstColumn="1" w:lastColumn="1" w:noHBand="0" w:noVBand="0"/>
      </w:tblPr>
      <w:tblGrid>
        <w:gridCol w:w="647"/>
        <w:gridCol w:w="3101"/>
        <w:gridCol w:w="2659"/>
        <w:gridCol w:w="1497"/>
        <w:gridCol w:w="992"/>
        <w:gridCol w:w="4769"/>
      </w:tblGrid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b/>
                <w:lang w:val="sr-Cyrl-BA"/>
              </w:rPr>
            </w:pPr>
            <w:r>
              <w:rPr>
                <w:rFonts w:eastAsia="Times New Roman" w:cs="Calibri"/>
                <w:b/>
              </w:rPr>
              <w:t>Р</w:t>
            </w:r>
            <w:r>
              <w:rPr>
                <w:rFonts w:eastAsia="Times New Roman" w:cs="Calibri"/>
                <w:b/>
                <w:lang w:val="sr-Cyrl-BA"/>
              </w:rPr>
              <w:t>.б.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b/>
                <w:lang w:val="sr-Cyrl-CS"/>
              </w:rPr>
            </w:pPr>
            <w:r>
              <w:rPr>
                <w:rFonts w:eastAsia="Times New Roman" w:cs="Calibri"/>
                <w:b/>
                <w:lang w:val="sr-Cyrl-CS"/>
              </w:rPr>
              <w:t>Концесионар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b/>
                <w:lang w:val="sr-Cyrl-CS"/>
              </w:rPr>
            </w:pPr>
            <w:r>
              <w:rPr>
                <w:rFonts w:eastAsia="Times New Roman" w:cs="Calibri"/>
                <w:b/>
                <w:lang w:val="sr-Cyrl-CS"/>
              </w:rPr>
              <w:t>Предмет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b/>
                <w:lang w:val="sr-Cyrl-CS"/>
              </w:rPr>
            </w:pPr>
            <w:r>
              <w:rPr>
                <w:rFonts w:eastAsia="Times New Roman" w:cs="Calibri"/>
                <w:b/>
                <w:lang w:val="sr-Cyrl-BA"/>
              </w:rPr>
              <w:t>Д</w:t>
            </w:r>
            <w:r>
              <w:rPr>
                <w:rFonts w:eastAsia="Times New Roman" w:cs="Calibri"/>
                <w:b/>
                <w:lang w:val="sr-Cyrl-CS"/>
              </w:rPr>
              <w:t>атум закључења Уговора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CB5" w:rsidRDefault="00BD0CB5">
            <w:pPr>
              <w:ind w:left="-108" w:right="-108"/>
              <w:jc w:val="center"/>
              <w:rPr>
                <w:rFonts w:eastAsia="Times New Roman" w:cs="Calibri"/>
                <w:b/>
                <w:lang w:val="sr-Cyrl-BA"/>
              </w:rPr>
            </w:pPr>
            <w:r>
              <w:rPr>
                <w:rFonts w:eastAsia="Times New Roman" w:cs="Calibri"/>
                <w:b/>
                <w:lang w:val="sr-Cyrl-CS"/>
              </w:rPr>
              <w:t>Период трајања Уговора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b/>
                <w:lang w:val="sr-Cyrl-CS"/>
              </w:rPr>
            </w:pPr>
            <w:r>
              <w:rPr>
                <w:rFonts w:eastAsia="Times New Roman" w:cs="Calibri"/>
                <w:b/>
                <w:lang w:val="sr-Cyrl-CS"/>
              </w:rPr>
              <w:t>Напомена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</w:rPr>
              <w:t>1</w:t>
            </w:r>
            <w:r>
              <w:rPr>
                <w:rFonts w:eastAsia="Times New Roman" w:cs="Calibri"/>
                <w:lang w:val="sr-Cyrl-BA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АЛАС КАМЕН  д.о.о.  Добој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Истраживање и експлоатација техничког грађевинског камена - перидотита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CS"/>
              </w:rPr>
              <w:t xml:space="preserve">(локација ДЕЛИЋА БРДО), општина </w:t>
            </w:r>
            <w:r>
              <w:rPr>
                <w:rFonts w:eastAsia="Times New Roman" w:cs="Calibri"/>
                <w:lang w:val="sr-Cyrl-BA"/>
              </w:rPr>
              <w:t>Петрово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01.08.2008.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30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both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CS"/>
              </w:rPr>
              <w:t>Уговор о концесији је једнострано раскинут од стране Министарства индустрије, енергетике и рударства.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</w:rPr>
              <w:t>2</w:t>
            </w:r>
            <w:r>
              <w:rPr>
                <w:rFonts w:eastAsia="Times New Roman" w:cs="Calibri"/>
                <w:lang w:val="sr-Cyrl-CS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rPr>
                <w:rFonts w:eastAsia="Times New Roman" w:cs="Calibri"/>
                <w:lang w:val="sr-Latn-CS"/>
              </w:rPr>
            </w:pPr>
            <w:r>
              <w:rPr>
                <w:rFonts w:eastAsia="Times New Roman" w:cs="Calibri"/>
                <w:lang w:val="sr-Cyrl-CS"/>
              </w:rPr>
              <w:t>НИСКОГРАДЊА д.о.о. Лакташи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Истраживање и експлоатација техничког грађевинског камена - доломита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CS"/>
              </w:rPr>
              <w:t>(локација БИЈЕЛА СТИЈЕНА)</w:t>
            </w:r>
            <w:r>
              <w:rPr>
                <w:rFonts w:eastAsia="Times New Roman" w:cs="Calibri"/>
                <w:lang w:val="sr-Cyrl-BA"/>
              </w:rPr>
              <w:t>, град Бања Лука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08.01.2009.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30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both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sr-Cyrl-BA"/>
              </w:rPr>
              <w:t>Уговор је споразумно раскинут.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</w:rPr>
              <w:t>3</w:t>
            </w:r>
            <w:r>
              <w:rPr>
                <w:rFonts w:eastAsia="Times New Roman" w:cs="Calibri"/>
                <w:lang w:val="sr-Cyrl-CS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Latn-BA"/>
              </w:rPr>
              <w:t>PRIJEDOR CEMENT COMPANY</w:t>
            </w:r>
            <w:r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Latn-BA"/>
              </w:rPr>
              <w:t>d.o.o.</w:t>
            </w:r>
            <w:r>
              <w:rPr>
                <w:rFonts w:eastAsia="Times New Roman" w:cs="Calibri"/>
                <w:lang w:val="sr-Cyrl-CS"/>
              </w:rPr>
              <w:t xml:space="preserve"> Приједор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 xml:space="preserve">Истраживање и експлоатација техничког грађевинског 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камена - кречњака</w:t>
            </w:r>
          </w:p>
          <w:p w:rsidR="00BD0CB5" w:rsidRDefault="00BD0CB5">
            <w:pPr>
              <w:ind w:right="-126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(локација ДРЕНОВАЧА, ЈАРЧЕВИЦА, ДЕБЕЛИ БРИЈЕГ), град Приједор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28.04.2009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30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both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Уговор о концесији је једнострано раскинут од стране Министарства индустрије, енергетике и рударства.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КАМЕНОЛОМ КАРАБЕГОВАЦ д.о.о.  Добој</w:t>
            </w:r>
          </w:p>
          <w:p w:rsidR="00BD0CB5" w:rsidRDefault="00BD0CB5">
            <w:pPr>
              <w:rPr>
                <w:rFonts w:eastAsia="Times New Roman" w:cs="Calibri"/>
                <w:sz w:val="20"/>
                <w:szCs w:val="20"/>
                <w:lang w:val="sr-Cyrl-CS"/>
              </w:rPr>
            </w:pPr>
            <w:r>
              <w:rPr>
                <w:rFonts w:eastAsia="Times New Roman" w:cs="Calibri"/>
                <w:sz w:val="20"/>
                <w:szCs w:val="20"/>
                <w:lang w:val="sr-Cyrl-CS"/>
              </w:rPr>
              <w:t>(пренесено са СОЧКОВАЦ а.д. Сочковац, Петрово)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Истраживање и експлоатација полиминералних глина и кварцног пијеска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 xml:space="preserve">(локација КЕЧКОВАЦ), Сочковца - општина </w:t>
            </w:r>
            <w:r>
              <w:rPr>
                <w:rFonts w:eastAsia="Times New Roman" w:cs="Calibri"/>
                <w:lang w:val="sr-Cyrl-CS"/>
              </w:rPr>
              <w:lastRenderedPageBreak/>
              <w:t>Петрово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lastRenderedPageBreak/>
              <w:t>26.02.2010.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30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both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BA"/>
              </w:rPr>
              <w:t>Уговор је споразумно раскинут.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lastRenderedPageBreak/>
              <w:t>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rPr>
                <w:rFonts w:eastAsia="Times New Roman" w:cs="Calibri"/>
                <w:lang w:val="sr-Latn-BA"/>
              </w:rPr>
            </w:pPr>
            <w:r>
              <w:rPr>
                <w:rFonts w:eastAsia="Times New Roman" w:cs="Calibri"/>
                <w:lang w:val="sr-Latn-BA"/>
              </w:rPr>
              <w:t>MANNVIT d.o.o.</w:t>
            </w:r>
          </w:p>
          <w:p w:rsidR="00BD0CB5" w:rsidRDefault="00BD0CB5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Latn-BA"/>
              </w:rPr>
              <w:t>Бања Лука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Геолошко истраживање минералног ресурса - термалних вода (локалитет подручје града Бања Лука),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град Бања Лука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21.8.2012.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3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године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both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Концесионар у уговореном року није извршио обавезе дефинисане уговором о концесији, на основу чега се може констатовати да концесија није реализована.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КП ВОДОВОД а.д.</w:t>
            </w:r>
          </w:p>
          <w:p w:rsidR="00BD0CB5" w:rsidRDefault="00BD0CB5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Добој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Истраживање воде (локалитет подручје града Добоја), град Добој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27.02.2013.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2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године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both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Концесионар у уговореном року није извршио обавезе дефинисане уговором о концесији, на основу чега се може констатовати да концесија није реализована.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МГ  МИНД д.о.о.</w:t>
            </w:r>
          </w:p>
          <w:p w:rsidR="00BD0CB5" w:rsidRDefault="00BD0CB5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Мркоњић Град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Истраживање техничког грађевинског камена - перидотита (локалитет Љубић), општина Прњавор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29.05.2013.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2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године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both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Концесионар је извршио истраживања, израдио Елаборат о резервама и Рјешењем надлежног министарства резерве минералне сировине су потврђене чиме је уговор о концесији реализован.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НИСКОГРАДЊА д.о.о.</w:t>
            </w:r>
          </w:p>
          <w:p w:rsidR="00BD0CB5" w:rsidRDefault="00BD0CB5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Лакташи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Истраживање кварцног шљунка (локалитет Милосавци), општина Лакташи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02.08.2013.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2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године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both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Концесионар у уговореном року није извршио обавезе дефинисане уговором о концесији, на основу чега се може констатовати да концесија није реализована.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ЦЕЗАРИОН д.о.о. Шамац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Истраживање шљунка (локалитет Доња Трамошница),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општина Пелагићево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12.05.2014.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1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both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Концесионар у уговореном року није извршио обавезе дефинисане уговором о концесији, на основу чега се може констатовати да концесија није реализована.</w:t>
            </w:r>
          </w:p>
        </w:tc>
      </w:tr>
    </w:tbl>
    <w:p w:rsidR="00BD0CB5" w:rsidRDefault="00BD0CB5" w:rsidP="00BD0CB5">
      <w:pPr>
        <w:jc w:val="both"/>
        <w:rPr>
          <w:lang w:val="sr-Cyrl-CS"/>
        </w:rPr>
      </w:pPr>
      <w:r>
        <w:rPr>
          <w:lang w:val="sr-Latn-BA"/>
        </w:rPr>
        <w:t xml:space="preserve">    </w:t>
      </w:r>
      <w:r>
        <w:rPr>
          <w:lang w:val="sr-Cyrl-CS"/>
        </w:rPr>
        <w:t>Закључно са редним бројем 9.</w:t>
      </w:r>
    </w:p>
    <w:p w:rsidR="008517E6" w:rsidRDefault="008517E6">
      <w:bookmarkStart w:id="0" w:name="_GoBack"/>
      <w:bookmarkEnd w:id="0"/>
    </w:p>
    <w:sectPr w:rsidR="008517E6" w:rsidSect="00BD0CB5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BC"/>
    <w:rsid w:val="007942CD"/>
    <w:rsid w:val="008517E6"/>
    <w:rsid w:val="00A66FBC"/>
    <w:rsid w:val="00B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B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B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2017-08-16T13:53:00Z</dcterms:created>
  <dcterms:modified xsi:type="dcterms:W3CDTF">2017-08-16T13:53:00Z</dcterms:modified>
</cp:coreProperties>
</file>